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BFB4" w14:textId="61779019" w:rsidR="00551A3F" w:rsidRDefault="00551A3F">
      <w:pPr>
        <w:pStyle w:val="Standard"/>
        <w:jc w:val="center"/>
        <w:rPr>
          <w:noProof/>
        </w:rPr>
      </w:pPr>
    </w:p>
    <w:p w14:paraId="3628E4DA" w14:textId="64A4636B" w:rsidR="006F4E64" w:rsidRDefault="006F4E64">
      <w:pPr>
        <w:pStyle w:val="Standard"/>
        <w:jc w:val="center"/>
        <w:rPr>
          <w:rFonts w:ascii="Arial" w:hAnsi="Arial" w:cs="Arial"/>
          <w:b/>
          <w:bCs/>
          <w:sz w:val="28"/>
          <w:szCs w:val="28"/>
        </w:rPr>
      </w:pPr>
    </w:p>
    <w:p w14:paraId="0D155358" w14:textId="02CA94DF" w:rsidR="006F4E64" w:rsidRDefault="006F4E64">
      <w:pPr>
        <w:pStyle w:val="Standard"/>
        <w:jc w:val="center"/>
        <w:rPr>
          <w:rFonts w:ascii="Arial" w:hAnsi="Arial" w:cs="Arial"/>
          <w:b/>
          <w:bCs/>
          <w:sz w:val="28"/>
          <w:szCs w:val="28"/>
        </w:rPr>
      </w:pPr>
    </w:p>
    <w:p w14:paraId="2696F95B" w14:textId="77777777" w:rsidR="00086948" w:rsidRDefault="00086948">
      <w:pPr>
        <w:pStyle w:val="Standard"/>
        <w:jc w:val="center"/>
        <w:rPr>
          <w:rFonts w:ascii="Arial" w:hAnsi="Arial" w:cs="Arial"/>
          <w:b/>
          <w:bCs/>
          <w:sz w:val="28"/>
          <w:szCs w:val="28"/>
        </w:rPr>
      </w:pPr>
    </w:p>
    <w:p w14:paraId="3358A6F1" w14:textId="77777777" w:rsidR="00086948" w:rsidRDefault="00086948">
      <w:pPr>
        <w:pStyle w:val="Standard"/>
        <w:jc w:val="center"/>
        <w:rPr>
          <w:rFonts w:ascii="Arial" w:hAnsi="Arial" w:cs="Arial"/>
          <w:b/>
          <w:bCs/>
          <w:sz w:val="28"/>
          <w:szCs w:val="28"/>
        </w:rPr>
      </w:pPr>
    </w:p>
    <w:p w14:paraId="77004BAA" w14:textId="77777777" w:rsidR="00086948" w:rsidRDefault="00086948">
      <w:pPr>
        <w:pStyle w:val="Standard"/>
        <w:jc w:val="center"/>
        <w:rPr>
          <w:rFonts w:ascii="Arial" w:hAnsi="Arial" w:cs="Arial"/>
          <w:b/>
          <w:bCs/>
          <w:sz w:val="28"/>
          <w:szCs w:val="28"/>
        </w:rPr>
      </w:pPr>
    </w:p>
    <w:p w14:paraId="7D1CDF34" w14:textId="77777777" w:rsidR="00086948" w:rsidRDefault="00086948">
      <w:pPr>
        <w:pStyle w:val="Standard"/>
        <w:jc w:val="center"/>
        <w:rPr>
          <w:rFonts w:ascii="Arial" w:hAnsi="Arial" w:cs="Arial"/>
          <w:b/>
          <w:bCs/>
          <w:sz w:val="28"/>
          <w:szCs w:val="28"/>
        </w:rPr>
      </w:pPr>
    </w:p>
    <w:p w14:paraId="04AE850E" w14:textId="2FC90A80" w:rsidR="00023FE4" w:rsidRDefault="001342D3">
      <w:pPr>
        <w:pStyle w:val="Standard"/>
        <w:jc w:val="center"/>
        <w:rPr>
          <w:rFonts w:ascii="Arial" w:hAnsi="Arial" w:cs="Arial"/>
          <w:b/>
          <w:bCs/>
          <w:sz w:val="28"/>
          <w:szCs w:val="28"/>
        </w:rPr>
      </w:pPr>
      <w:r>
        <w:rPr>
          <w:rFonts w:ascii="Arial" w:hAnsi="Arial" w:cs="Arial"/>
          <w:b/>
          <w:bCs/>
          <w:sz w:val="28"/>
          <w:szCs w:val="28"/>
        </w:rPr>
        <w:t>APPEL À MANIFESTATION D'INTÉRÊT</w:t>
      </w:r>
    </w:p>
    <w:p w14:paraId="36332C40" w14:textId="620A3CF6" w:rsidR="00023FE4" w:rsidRDefault="00023FE4">
      <w:pPr>
        <w:pStyle w:val="Standard"/>
        <w:jc w:val="center"/>
        <w:rPr>
          <w:rFonts w:ascii="Arial" w:hAnsi="Arial" w:cs="Arial"/>
          <w:b/>
          <w:bCs/>
          <w:sz w:val="28"/>
          <w:szCs w:val="28"/>
        </w:rPr>
      </w:pPr>
    </w:p>
    <w:p w14:paraId="643555A2" w14:textId="39136C56" w:rsidR="00023FE4" w:rsidRDefault="00C75C0A">
      <w:pPr>
        <w:pStyle w:val="Standard"/>
        <w:jc w:val="center"/>
        <w:rPr>
          <w:rFonts w:ascii="Arial" w:hAnsi="Arial" w:cs="Arial"/>
          <w:b/>
          <w:bCs/>
          <w:sz w:val="28"/>
          <w:szCs w:val="28"/>
        </w:rPr>
      </w:pPr>
      <w:r>
        <w:rPr>
          <w:rFonts w:ascii="Arial" w:hAnsi="Arial" w:cs="Arial"/>
          <w:b/>
          <w:bCs/>
          <w:sz w:val="28"/>
          <w:szCs w:val="28"/>
        </w:rPr>
        <w:t>À</w:t>
      </w:r>
      <w:r w:rsidR="001342D3">
        <w:rPr>
          <w:rFonts w:ascii="Arial" w:hAnsi="Arial" w:cs="Arial"/>
          <w:b/>
          <w:bCs/>
          <w:sz w:val="28"/>
          <w:szCs w:val="28"/>
        </w:rPr>
        <w:t xml:space="preserve"> l'attention des collectivités territoriales </w:t>
      </w:r>
      <w:r w:rsidR="00995303">
        <w:rPr>
          <w:rFonts w:ascii="Arial" w:hAnsi="Arial" w:cs="Arial"/>
          <w:b/>
          <w:bCs/>
          <w:sz w:val="28"/>
          <w:szCs w:val="28"/>
        </w:rPr>
        <w:t xml:space="preserve">des Hauts-de-France </w:t>
      </w:r>
      <w:r w:rsidR="001342D3">
        <w:rPr>
          <w:rFonts w:ascii="Arial" w:hAnsi="Arial" w:cs="Arial"/>
          <w:b/>
          <w:bCs/>
          <w:sz w:val="28"/>
          <w:szCs w:val="28"/>
        </w:rPr>
        <w:t>et de leurs groupements</w:t>
      </w:r>
    </w:p>
    <w:p w14:paraId="6D232581" w14:textId="77777777" w:rsidR="00023FE4" w:rsidRDefault="00023FE4">
      <w:pPr>
        <w:pStyle w:val="Standard"/>
        <w:jc w:val="center"/>
        <w:rPr>
          <w:rFonts w:ascii="Arial" w:hAnsi="Arial" w:cs="Arial"/>
          <w:b/>
          <w:bCs/>
          <w:sz w:val="28"/>
          <w:szCs w:val="28"/>
        </w:rPr>
      </w:pPr>
    </w:p>
    <w:p w14:paraId="38886B6C" w14:textId="77777777" w:rsidR="00086948" w:rsidRDefault="00086948">
      <w:pPr>
        <w:pStyle w:val="Standard"/>
        <w:jc w:val="center"/>
        <w:rPr>
          <w:rFonts w:ascii="Arial" w:hAnsi="Arial" w:cs="Arial"/>
          <w:b/>
          <w:bCs/>
          <w:sz w:val="28"/>
          <w:szCs w:val="28"/>
        </w:rPr>
      </w:pPr>
    </w:p>
    <w:p w14:paraId="7862B727" w14:textId="264174F7" w:rsidR="00023FE4" w:rsidRDefault="001342D3">
      <w:pPr>
        <w:pStyle w:val="Standard"/>
        <w:jc w:val="center"/>
        <w:rPr>
          <w:rFonts w:ascii="Arial" w:hAnsi="Arial" w:cs="Arial"/>
          <w:b/>
          <w:bCs/>
          <w:sz w:val="28"/>
          <w:szCs w:val="28"/>
        </w:rPr>
      </w:pPr>
      <w:r>
        <w:rPr>
          <w:rFonts w:ascii="Arial" w:hAnsi="Arial" w:cs="Arial"/>
          <w:b/>
          <w:bCs/>
          <w:noProof/>
          <w:sz w:val="28"/>
          <w:szCs w:val="28"/>
          <w:lang w:eastAsia="fr-FR" w:bidi="ar-SA"/>
        </w:rPr>
        <mc:AlternateContent>
          <mc:Choice Requires="wps">
            <w:drawing>
              <wp:anchor distT="0" distB="0" distL="114300" distR="114300" simplePos="0" relativeHeight="251660288" behindDoc="0" locked="0" layoutInCell="1" allowOverlap="1" wp14:anchorId="69CA7EE5" wp14:editId="4795380F">
                <wp:simplePos x="0" y="0"/>
                <wp:positionH relativeFrom="column">
                  <wp:posOffset>1781175</wp:posOffset>
                </wp:positionH>
                <wp:positionV relativeFrom="paragraph">
                  <wp:posOffset>102235</wp:posOffset>
                </wp:positionV>
                <wp:extent cx="2685415"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2685240" cy="0"/>
                        </a:xfrm>
                        <a:prstGeom prst="line">
                          <a:avLst/>
                        </a:prstGeom>
                        <a:noFill/>
                        <a:ln w="17640">
                          <a:solidFill>
                            <a:srgbClr val="000000"/>
                          </a:solidFill>
                          <a:prstDash val="solid"/>
                        </a:ln>
                      </wps:spPr>
                      <wps:bodyPr/>
                    </wps:wsp>
                  </a:graphicData>
                </a:graphic>
              </wp:anchor>
            </w:drawing>
          </mc:Choice>
          <mc:Fallback>
            <w:pict>
              <v:line w14:anchorId="31C5FEBB"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25pt,8.05pt" to="351.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" strokeweight=".49mm"/>
            </w:pict>
          </mc:Fallback>
        </mc:AlternateContent>
      </w:r>
    </w:p>
    <w:p w14:paraId="7E194594" w14:textId="21729F51" w:rsidR="00023FE4" w:rsidRDefault="00023FE4">
      <w:pPr>
        <w:pStyle w:val="Standard"/>
        <w:jc w:val="center"/>
        <w:rPr>
          <w:rFonts w:ascii="Arial" w:hAnsi="Arial" w:cs="Arial"/>
          <w:b/>
          <w:bCs/>
          <w:sz w:val="28"/>
          <w:szCs w:val="28"/>
        </w:rPr>
      </w:pPr>
    </w:p>
    <w:p w14:paraId="7A3A3E1C" w14:textId="77777777" w:rsidR="00086948" w:rsidRDefault="00086948">
      <w:pPr>
        <w:pStyle w:val="Standard"/>
        <w:jc w:val="center"/>
        <w:rPr>
          <w:rFonts w:ascii="Arial" w:hAnsi="Arial" w:cs="Arial"/>
          <w:b/>
          <w:bCs/>
          <w:sz w:val="28"/>
          <w:szCs w:val="28"/>
        </w:rPr>
      </w:pPr>
    </w:p>
    <w:p w14:paraId="2A8F4D0E" w14:textId="3EBEB3C6" w:rsidR="00023FE4" w:rsidRDefault="001342D3">
      <w:pPr>
        <w:pStyle w:val="Standard"/>
        <w:jc w:val="center"/>
        <w:rPr>
          <w:rFonts w:ascii="Arial" w:hAnsi="Arial" w:cs="Arial"/>
          <w:b/>
          <w:bCs/>
          <w:sz w:val="32"/>
          <w:szCs w:val="32"/>
        </w:rPr>
      </w:pPr>
      <w:r>
        <w:rPr>
          <w:rFonts w:ascii="Arial" w:hAnsi="Arial" w:cs="Arial"/>
          <w:b/>
          <w:bCs/>
          <w:sz w:val="32"/>
          <w:szCs w:val="32"/>
        </w:rPr>
        <w:t>Dispositif d'Accompagnement Collectif</w:t>
      </w:r>
    </w:p>
    <w:p w14:paraId="568BE987" w14:textId="0D0940E4" w:rsidR="00023FE4" w:rsidRDefault="001342D3">
      <w:pPr>
        <w:pStyle w:val="Standard"/>
        <w:jc w:val="center"/>
        <w:rPr>
          <w:rFonts w:ascii="Arial" w:hAnsi="Arial" w:cs="Arial"/>
          <w:b/>
          <w:bCs/>
          <w:sz w:val="32"/>
          <w:szCs w:val="32"/>
        </w:rPr>
      </w:pPr>
      <w:bookmarkStart w:id="0" w:name="_Hlk135140494"/>
      <w:r>
        <w:rPr>
          <w:rFonts w:ascii="Arial" w:hAnsi="Arial" w:cs="Arial"/>
          <w:b/>
          <w:bCs/>
          <w:sz w:val="32"/>
          <w:szCs w:val="32"/>
        </w:rPr>
        <w:t xml:space="preserve">Mettre en place </w:t>
      </w:r>
      <w:r w:rsidR="00454CE4">
        <w:rPr>
          <w:rFonts w:ascii="Arial" w:hAnsi="Arial" w:cs="Arial"/>
          <w:b/>
          <w:bCs/>
          <w:sz w:val="32"/>
          <w:szCs w:val="32"/>
        </w:rPr>
        <w:t>d’</w:t>
      </w:r>
      <w:r>
        <w:rPr>
          <w:rFonts w:ascii="Arial" w:hAnsi="Arial" w:cs="Arial"/>
          <w:b/>
          <w:bCs/>
          <w:sz w:val="32"/>
          <w:szCs w:val="32"/>
        </w:rPr>
        <w:t>une évaluation environnementale de son budget - « Budget Vert »</w:t>
      </w:r>
    </w:p>
    <w:bookmarkEnd w:id="0"/>
    <w:p w14:paraId="508AB8E8" w14:textId="584AB471" w:rsidR="00023FE4" w:rsidRDefault="00023FE4">
      <w:pPr>
        <w:pStyle w:val="Standard"/>
        <w:jc w:val="center"/>
        <w:rPr>
          <w:rFonts w:ascii="Arial" w:hAnsi="Arial" w:cs="Arial"/>
          <w:b/>
          <w:bCs/>
          <w:sz w:val="28"/>
          <w:szCs w:val="28"/>
        </w:rPr>
      </w:pPr>
    </w:p>
    <w:p w14:paraId="74E48674" w14:textId="10619A14" w:rsidR="00023FE4" w:rsidRDefault="00023FE4">
      <w:pPr>
        <w:pStyle w:val="Standard"/>
        <w:jc w:val="center"/>
        <w:rPr>
          <w:rFonts w:ascii="Arial" w:hAnsi="Arial" w:cs="Arial"/>
          <w:b/>
          <w:bCs/>
          <w:sz w:val="28"/>
          <w:szCs w:val="28"/>
        </w:rPr>
      </w:pPr>
    </w:p>
    <w:p w14:paraId="29833D15" w14:textId="77777777" w:rsidR="00086948" w:rsidRDefault="00086948">
      <w:pPr>
        <w:pStyle w:val="Standard"/>
        <w:jc w:val="center"/>
        <w:rPr>
          <w:rFonts w:ascii="Arial" w:hAnsi="Arial" w:cs="Arial"/>
          <w:b/>
          <w:bCs/>
          <w:sz w:val="28"/>
          <w:szCs w:val="28"/>
        </w:rPr>
      </w:pPr>
    </w:p>
    <w:p w14:paraId="7E06F8BD" w14:textId="6F92EF44" w:rsidR="00023FE4" w:rsidRDefault="001342D3">
      <w:pPr>
        <w:pStyle w:val="Standard"/>
        <w:jc w:val="center"/>
        <w:rPr>
          <w:rFonts w:ascii="Arial" w:hAnsi="Arial" w:cs="Arial"/>
          <w:b/>
          <w:bCs/>
          <w:sz w:val="28"/>
          <w:szCs w:val="28"/>
        </w:rPr>
      </w:pPr>
      <w:r>
        <w:rPr>
          <w:rFonts w:ascii="Arial" w:hAnsi="Arial" w:cs="Arial"/>
          <w:b/>
          <w:bCs/>
          <w:noProof/>
          <w:sz w:val="28"/>
          <w:szCs w:val="28"/>
          <w:lang w:eastAsia="fr-FR" w:bidi="ar-SA"/>
        </w:rPr>
        <mc:AlternateContent>
          <mc:Choice Requires="wps">
            <w:drawing>
              <wp:anchor distT="0" distB="0" distL="114300" distR="114300" simplePos="0" relativeHeight="251661312" behindDoc="0" locked="0" layoutInCell="1" allowOverlap="1" wp14:anchorId="0D5EC887" wp14:editId="083FA881">
                <wp:simplePos x="0" y="0"/>
                <wp:positionH relativeFrom="column">
                  <wp:posOffset>1793875</wp:posOffset>
                </wp:positionH>
                <wp:positionV relativeFrom="paragraph">
                  <wp:posOffset>29845</wp:posOffset>
                </wp:positionV>
                <wp:extent cx="268541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2685240" cy="0"/>
                        </a:xfrm>
                        <a:prstGeom prst="line">
                          <a:avLst/>
                        </a:prstGeom>
                        <a:noFill/>
                        <a:ln w="17640">
                          <a:solidFill>
                            <a:srgbClr val="000000"/>
                          </a:solidFill>
                          <a:prstDash val="solid"/>
                        </a:ln>
                      </wps:spPr>
                      <wps:bodyPr/>
                    </wps:wsp>
                  </a:graphicData>
                </a:graphic>
              </wp:anchor>
            </w:drawing>
          </mc:Choice>
          <mc:Fallback>
            <w:pict>
              <v:line w14:anchorId="20C6B272"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25pt,2.35pt" to="35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" strokeweight=".49mm"/>
            </w:pict>
          </mc:Fallback>
        </mc:AlternateContent>
      </w:r>
    </w:p>
    <w:p w14:paraId="6C815A60" w14:textId="1D09A043" w:rsidR="00023FE4" w:rsidRDefault="00023FE4">
      <w:pPr>
        <w:pStyle w:val="Standard"/>
        <w:jc w:val="center"/>
        <w:rPr>
          <w:rFonts w:ascii="Arial" w:hAnsi="Arial" w:cs="Arial"/>
          <w:b/>
          <w:bCs/>
          <w:color w:val="000000"/>
        </w:rPr>
      </w:pPr>
    </w:p>
    <w:p w14:paraId="24B98282" w14:textId="77777777" w:rsidR="00086948" w:rsidRDefault="00086948">
      <w:pPr>
        <w:pStyle w:val="Standard"/>
        <w:jc w:val="center"/>
        <w:rPr>
          <w:rFonts w:ascii="Arial" w:hAnsi="Arial" w:cs="Arial"/>
          <w:b/>
          <w:bCs/>
          <w:color w:val="000000"/>
        </w:rPr>
      </w:pPr>
    </w:p>
    <w:p w14:paraId="39750E7C" w14:textId="7340A1C0" w:rsidR="00023FE4" w:rsidRDefault="001342D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cs="Arial"/>
          <w:color w:val="000000"/>
        </w:rPr>
        <w:t>Date de lancement de l'appel :</w:t>
      </w:r>
      <w:r>
        <w:rPr>
          <w:rFonts w:ascii="Arial" w:hAnsi="Arial" w:cs="Arial"/>
          <w:b/>
          <w:color w:val="000000"/>
        </w:rPr>
        <w:t xml:space="preserve"> </w:t>
      </w:r>
      <w:r w:rsidR="00454CE4">
        <w:rPr>
          <w:rFonts w:ascii="Arial" w:hAnsi="Arial" w:cs="Arial"/>
          <w:b/>
          <w:color w:val="000000"/>
        </w:rPr>
        <w:t>jeudi 1</w:t>
      </w:r>
      <w:r w:rsidR="00454CE4" w:rsidRPr="00A36599">
        <w:rPr>
          <w:rFonts w:ascii="Arial" w:hAnsi="Arial" w:cs="Arial"/>
          <w:b/>
          <w:color w:val="000000"/>
          <w:vertAlign w:val="superscript"/>
        </w:rPr>
        <w:t>er</w:t>
      </w:r>
      <w:r w:rsidR="00454CE4">
        <w:rPr>
          <w:rFonts w:ascii="Arial" w:hAnsi="Arial" w:cs="Arial"/>
          <w:b/>
          <w:color w:val="000000"/>
        </w:rPr>
        <w:t xml:space="preserve"> février</w:t>
      </w:r>
      <w:r w:rsidRPr="00AA6E1A">
        <w:rPr>
          <w:rFonts w:ascii="Arial" w:hAnsi="Arial" w:cs="Arial"/>
          <w:b/>
          <w:color w:val="000000"/>
        </w:rPr>
        <w:t xml:space="preserve"> 202</w:t>
      </w:r>
      <w:r w:rsidR="00454CE4">
        <w:rPr>
          <w:rFonts w:ascii="Arial" w:hAnsi="Arial" w:cs="Arial"/>
          <w:b/>
          <w:color w:val="000000"/>
        </w:rPr>
        <w:t>4</w:t>
      </w:r>
    </w:p>
    <w:p w14:paraId="5AB97D64" w14:textId="69959087" w:rsidR="00023FE4" w:rsidRDefault="001342D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cs="Arial"/>
          <w:color w:val="000000"/>
        </w:rPr>
        <w:t>Date limite de réponse :</w:t>
      </w:r>
      <w:r>
        <w:rPr>
          <w:rFonts w:ascii="Arial" w:hAnsi="Arial" w:cs="Arial"/>
          <w:b/>
          <w:color w:val="000000"/>
        </w:rPr>
        <w:t xml:space="preserve"> </w:t>
      </w:r>
      <w:r w:rsidR="00C16A9B">
        <w:rPr>
          <w:rFonts w:ascii="Arial" w:hAnsi="Arial" w:cs="Arial"/>
          <w:b/>
          <w:color w:val="000000"/>
        </w:rPr>
        <w:t>vendredi</w:t>
      </w:r>
      <w:r w:rsidR="00C16A9B" w:rsidRPr="00AA6E1A">
        <w:rPr>
          <w:rFonts w:ascii="Arial" w:hAnsi="Arial" w:cs="Arial"/>
          <w:b/>
          <w:color w:val="000000"/>
        </w:rPr>
        <w:t xml:space="preserve"> </w:t>
      </w:r>
      <w:r w:rsidR="00C16A9B">
        <w:rPr>
          <w:rFonts w:ascii="Arial" w:hAnsi="Arial" w:cs="Arial"/>
          <w:b/>
          <w:color w:val="000000"/>
        </w:rPr>
        <w:t>1</w:t>
      </w:r>
      <w:r w:rsidR="00C9120A">
        <w:rPr>
          <w:rFonts w:ascii="Arial" w:hAnsi="Arial" w:cs="Arial"/>
          <w:b/>
          <w:color w:val="000000"/>
        </w:rPr>
        <w:t>7</w:t>
      </w:r>
      <w:r w:rsidRPr="00AA6E1A">
        <w:rPr>
          <w:rFonts w:ascii="Arial" w:hAnsi="Arial" w:cs="Arial"/>
          <w:b/>
          <w:color w:val="000000"/>
        </w:rPr>
        <w:t xml:space="preserve"> </w:t>
      </w:r>
      <w:r w:rsidR="00454CE4">
        <w:rPr>
          <w:rFonts w:ascii="Arial" w:hAnsi="Arial" w:cs="Arial"/>
          <w:b/>
          <w:color w:val="000000"/>
        </w:rPr>
        <w:t>mai</w:t>
      </w:r>
      <w:r w:rsidR="00454CE4" w:rsidRPr="00AA6E1A">
        <w:rPr>
          <w:rFonts w:ascii="Arial" w:hAnsi="Arial" w:cs="Arial"/>
          <w:b/>
          <w:color w:val="000000"/>
        </w:rPr>
        <w:t xml:space="preserve"> </w:t>
      </w:r>
      <w:r w:rsidRPr="00AA6E1A">
        <w:rPr>
          <w:rFonts w:ascii="Arial" w:hAnsi="Arial" w:cs="Arial"/>
          <w:b/>
          <w:color w:val="000000"/>
        </w:rPr>
        <w:t>202</w:t>
      </w:r>
      <w:r w:rsidR="00454CE4">
        <w:rPr>
          <w:rFonts w:ascii="Arial" w:hAnsi="Arial" w:cs="Arial"/>
          <w:b/>
          <w:color w:val="000000"/>
        </w:rPr>
        <w:t>4</w:t>
      </w:r>
      <w:r w:rsidR="000006C8">
        <w:rPr>
          <w:rFonts w:ascii="Arial" w:hAnsi="Arial" w:cs="Arial"/>
          <w:b/>
          <w:color w:val="000000"/>
        </w:rPr>
        <w:t xml:space="preserve"> – 12h00</w:t>
      </w:r>
    </w:p>
    <w:p w14:paraId="190C5712" w14:textId="77777777" w:rsidR="00023FE4" w:rsidRDefault="00023FE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rPr>
      </w:pPr>
    </w:p>
    <w:p w14:paraId="5B1866DA" w14:textId="77777777" w:rsidR="00086948" w:rsidRDefault="0008694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rPr>
      </w:pPr>
    </w:p>
    <w:p w14:paraId="09751D0B" w14:textId="77777777" w:rsidR="00023FE4" w:rsidRDefault="001342D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rPr>
      </w:pPr>
      <w:r>
        <w:rPr>
          <w:rFonts w:ascii="Arial" w:hAnsi="Arial" w:cs="Arial"/>
          <w:b/>
          <w:noProof/>
          <w:lang w:eastAsia="fr-FR" w:bidi="ar-SA"/>
        </w:rPr>
        <mc:AlternateContent>
          <mc:Choice Requires="wps">
            <w:drawing>
              <wp:anchor distT="0" distB="0" distL="114300" distR="114300" simplePos="0" relativeHeight="251659264" behindDoc="0" locked="0" layoutInCell="1" allowOverlap="1" wp14:anchorId="0D301EF4" wp14:editId="0A203210">
                <wp:simplePos x="0" y="0"/>
                <wp:positionH relativeFrom="column">
                  <wp:posOffset>3175</wp:posOffset>
                </wp:positionH>
                <wp:positionV relativeFrom="paragraph">
                  <wp:posOffset>55245</wp:posOffset>
                </wp:positionV>
                <wp:extent cx="6100445"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00559" cy="0"/>
                        </a:xfrm>
                        <a:prstGeom prst="line">
                          <a:avLst/>
                        </a:prstGeom>
                        <a:noFill/>
                        <a:ln w="17640">
                          <a:solidFill>
                            <a:srgbClr val="000000"/>
                          </a:solidFill>
                          <a:prstDash val="solid"/>
                        </a:ln>
                      </wps:spPr>
                      <wps:bodyPr/>
                    </wps:wsp>
                  </a:graphicData>
                </a:graphic>
              </wp:anchor>
            </w:drawing>
          </mc:Choice>
          <mc:Fallback>
            <w:pict>
              <v:line w14:anchorId="5B66E699"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4.35pt" to="480.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" strokeweight=".49mm"/>
            </w:pict>
          </mc:Fallback>
        </mc:AlternateContent>
      </w:r>
    </w:p>
    <w:p w14:paraId="6CE7D7C1" w14:textId="25D91F0F" w:rsidR="00023FE4" w:rsidRDefault="00023FE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1AAA28AC" w14:textId="77777777" w:rsidR="00246958" w:rsidRDefault="0024695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p>
    <w:p w14:paraId="43E77878" w14:textId="51F50EAF" w:rsidR="00246958" w:rsidRDefault="00246958" w:rsidP="00246958">
      <w:pPr>
        <w:pStyle w:val="Standard"/>
        <w:jc w:val="both"/>
        <w:rPr>
          <w:rFonts w:ascii="Arial" w:hAnsi="Arial" w:cs="Arial"/>
          <w:sz w:val="20"/>
          <w:szCs w:val="20"/>
        </w:rPr>
      </w:pPr>
    </w:p>
    <w:p w14:paraId="22055B87" w14:textId="19D8965A" w:rsidR="00246958" w:rsidRDefault="00246958" w:rsidP="00246958">
      <w:pPr>
        <w:pStyle w:val="Standard"/>
        <w:jc w:val="center"/>
        <w:rPr>
          <w:rFonts w:ascii="Arial" w:hAnsi="Arial" w:cs="Arial"/>
          <w:sz w:val="20"/>
          <w:szCs w:val="20"/>
        </w:rPr>
      </w:pPr>
    </w:p>
    <w:p w14:paraId="175F73BB" w14:textId="5E68F134" w:rsidR="00246958" w:rsidRDefault="00B271F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0"/>
          <w:szCs w:val="20"/>
        </w:rPr>
      </w:pPr>
      <w:r>
        <w:rPr>
          <w:noProof/>
        </w:rPr>
        <w:drawing>
          <wp:anchor distT="0" distB="0" distL="114300" distR="114300" simplePos="0" relativeHeight="251671552" behindDoc="1" locked="0" layoutInCell="1" allowOverlap="1" wp14:anchorId="1AB848D7" wp14:editId="79251199">
            <wp:simplePos x="0" y="0"/>
            <wp:positionH relativeFrom="margin">
              <wp:posOffset>4567555</wp:posOffset>
            </wp:positionH>
            <wp:positionV relativeFrom="paragraph">
              <wp:posOffset>215265</wp:posOffset>
            </wp:positionV>
            <wp:extent cx="1706880" cy="590550"/>
            <wp:effectExtent l="0" t="0" r="7620" b="0"/>
            <wp:wrapTight wrapText="bothSides">
              <wp:wrapPolygon edited="0">
                <wp:start x="4339" y="0"/>
                <wp:lineTo x="0" y="4181"/>
                <wp:lineTo x="0" y="19510"/>
                <wp:lineTo x="3616" y="20903"/>
                <wp:lineTo x="6268" y="20903"/>
                <wp:lineTo x="21455" y="18116"/>
                <wp:lineTo x="21455" y="4877"/>
                <wp:lineTo x="7714" y="0"/>
                <wp:lineTo x="4339" y="0"/>
              </wp:wrapPolygon>
            </wp:wrapTight>
            <wp:docPr id="2018881827" name="Image 4"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81827" name="Image 4" descr="Une image contenant Police, text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80" cy="590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6F460C9" wp14:editId="7ECAE4DB">
            <wp:simplePos x="0" y="0"/>
            <wp:positionH relativeFrom="column">
              <wp:posOffset>165735</wp:posOffset>
            </wp:positionH>
            <wp:positionV relativeFrom="paragraph">
              <wp:posOffset>199390</wp:posOffset>
            </wp:positionV>
            <wp:extent cx="1400175" cy="610235"/>
            <wp:effectExtent l="0" t="0" r="9525" b="0"/>
            <wp:wrapTight wrapText="bothSides">
              <wp:wrapPolygon edited="0">
                <wp:start x="0" y="0"/>
                <wp:lineTo x="0" y="20903"/>
                <wp:lineTo x="21453" y="20903"/>
                <wp:lineTo x="21453" y="0"/>
                <wp:lineTo x="0" y="0"/>
              </wp:wrapPolygon>
            </wp:wrapTight>
            <wp:docPr id="1462693686" name="Image 3" descr="La librairie 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ibrairie ADEME"/>
                    <pic:cNvPicPr>
                      <a:picLocks noChangeAspect="1" noChangeArrowheads="1"/>
                    </pic:cNvPicPr>
                  </pic:nvPicPr>
                  <pic:blipFill rotWithShape="1">
                    <a:blip r:embed="rId10">
                      <a:extLst>
                        <a:ext uri="{28A0092B-C50C-407E-A947-70E740481C1C}">
                          <a14:useLocalDpi xmlns:a14="http://schemas.microsoft.com/office/drawing/2010/main" val="0"/>
                        </a:ext>
                      </a:extLst>
                    </a:blip>
                    <a:srcRect l="2334" t="8171" r="58446" b="16932"/>
                    <a:stretch/>
                  </pic:blipFill>
                  <pic:spPr bwMode="auto">
                    <a:xfrm>
                      <a:off x="0" y="0"/>
                      <a:ext cx="1400175" cy="610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F71D1" w14:textId="4482865A" w:rsidR="00E6753C" w:rsidRDefault="00B271F4">
      <w:pPr>
        <w:widowControl/>
        <w:suppressAutoHyphens w:val="0"/>
        <w:autoSpaceDN/>
        <w:textAlignment w:val="auto"/>
        <w:rPr>
          <w:rFonts w:ascii="Arial" w:eastAsia="Arial Unicode MS" w:hAnsi="Arial" w:cs="Arial"/>
          <w:b/>
          <w:bCs/>
          <w:color w:val="3AB894"/>
          <w:kern w:val="3"/>
          <w:sz w:val="24"/>
          <w:szCs w:val="24"/>
          <w:lang w:eastAsia="zh-CN" w:bidi="hi-IN"/>
        </w:rPr>
      </w:pPr>
      <w:r>
        <w:rPr>
          <w:noProof/>
        </w:rPr>
        <w:drawing>
          <wp:anchor distT="0" distB="0" distL="114300" distR="114300" simplePos="0" relativeHeight="251672576" behindDoc="1" locked="0" layoutInCell="1" allowOverlap="1" wp14:anchorId="6534CC8A" wp14:editId="193A3429">
            <wp:simplePos x="0" y="0"/>
            <wp:positionH relativeFrom="margin">
              <wp:align>center</wp:align>
            </wp:positionH>
            <wp:positionV relativeFrom="paragraph">
              <wp:posOffset>81280</wp:posOffset>
            </wp:positionV>
            <wp:extent cx="2647950" cy="586740"/>
            <wp:effectExtent l="0" t="0" r="0" b="3810"/>
            <wp:wrapTight wrapText="bothSides">
              <wp:wrapPolygon edited="0">
                <wp:start x="0" y="0"/>
                <wp:lineTo x="0" y="21039"/>
                <wp:lineTo x="21445" y="21039"/>
                <wp:lineTo x="21445" y="0"/>
                <wp:lineTo x="0" y="0"/>
              </wp:wrapPolygon>
            </wp:wrapTight>
            <wp:docPr id="803834077" name="Image 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34077" name="Image 6" descr="Une image contenant texte, Police, Graphiqu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7950" cy="586740"/>
                    </a:xfrm>
                    <a:prstGeom prst="rect">
                      <a:avLst/>
                    </a:prstGeom>
                  </pic:spPr>
                </pic:pic>
              </a:graphicData>
            </a:graphic>
            <wp14:sizeRelH relativeFrom="margin">
              <wp14:pctWidth>0</wp14:pctWidth>
            </wp14:sizeRelH>
            <wp14:sizeRelV relativeFrom="margin">
              <wp14:pctHeight>0</wp14:pctHeight>
            </wp14:sizeRelV>
          </wp:anchor>
        </w:drawing>
      </w:r>
      <w:r w:rsidR="00E6753C">
        <w:rPr>
          <w:rFonts w:ascii="Arial" w:hAnsi="Arial" w:cs="Arial"/>
          <w:b/>
          <w:bCs/>
          <w:color w:val="3AB894"/>
        </w:rPr>
        <w:br w:type="page"/>
      </w:r>
    </w:p>
    <w:p w14:paraId="1DC042D7" w14:textId="09330020" w:rsidR="00023FE4" w:rsidRPr="00CE1B75" w:rsidRDefault="001342D3">
      <w:pPr>
        <w:pStyle w:val="Standard"/>
        <w:jc w:val="both"/>
        <w:rPr>
          <w:rFonts w:ascii="Arial" w:hAnsi="Arial" w:cs="Arial"/>
          <w:b/>
          <w:bCs/>
          <w:color w:val="3AB894"/>
        </w:rPr>
      </w:pPr>
      <w:r w:rsidRPr="00CE1B75">
        <w:rPr>
          <w:rFonts w:ascii="Arial" w:hAnsi="Arial" w:cs="Arial"/>
          <w:b/>
          <w:bCs/>
          <w:color w:val="3AB894"/>
        </w:rPr>
        <w:lastRenderedPageBreak/>
        <w:t xml:space="preserve">Résumé </w:t>
      </w:r>
    </w:p>
    <w:p w14:paraId="73D0FE9B" w14:textId="4A25D29E" w:rsidR="00023FE4" w:rsidRDefault="00023FE4">
      <w:pPr>
        <w:pStyle w:val="Standard"/>
        <w:jc w:val="both"/>
        <w:rPr>
          <w:rFonts w:ascii="Arial" w:hAnsi="Arial" w:cs="Arial"/>
          <w:sz w:val="20"/>
          <w:szCs w:val="20"/>
        </w:rPr>
      </w:pPr>
    </w:p>
    <w:p w14:paraId="6D60D9F0" w14:textId="721F00C8" w:rsidR="00E6753C" w:rsidRPr="00551EBB" w:rsidRDefault="00A64682" w:rsidP="00551EBB">
      <w:pPr>
        <w:pStyle w:val="Standard"/>
        <w:jc w:val="both"/>
        <w:rPr>
          <w:rFonts w:ascii="Arial" w:hAnsi="Arial" w:cs="Arial"/>
          <w:sz w:val="22"/>
          <w:szCs w:val="22"/>
        </w:rPr>
      </w:pPr>
      <w:bookmarkStart w:id="1" w:name="_Hlk157763384"/>
      <w:bookmarkStart w:id="2" w:name="_Hlk138664753"/>
      <w:r w:rsidRPr="00551EBB">
        <w:rPr>
          <w:rFonts w:ascii="Arial" w:hAnsi="Arial" w:cs="Arial"/>
          <w:sz w:val="22"/>
          <w:szCs w:val="22"/>
        </w:rPr>
        <w:t>Dans le contexte d’accélération de l’effort de transition écologique et notamment pour la réduction des émissions de gaz à effet de serre et l’adaptation aux impacts du réchauffement climatique, les collectivités territoriales sont en première ligne.</w:t>
      </w:r>
      <w:r w:rsidRPr="00551EBB">
        <w:rPr>
          <w:rFonts w:ascii="Arial" w:hAnsi="Arial" w:cs="Arial"/>
          <w:b/>
          <w:bCs/>
          <w:sz w:val="22"/>
          <w:szCs w:val="22"/>
        </w:rPr>
        <w:t xml:space="preserve"> </w:t>
      </w:r>
      <w:r w:rsidRPr="00551EBB">
        <w:rPr>
          <w:rFonts w:ascii="Arial" w:hAnsi="Arial" w:cs="Arial"/>
          <w:sz w:val="22"/>
          <w:szCs w:val="22"/>
        </w:rPr>
        <w:t xml:space="preserve">Du fait de leurs compétences, de l’importance de leur patrimoine, mais également parce qu’elles portent </w:t>
      </w:r>
      <w:r w:rsidR="00C72142" w:rsidRPr="00551EBB">
        <w:rPr>
          <w:rFonts w:ascii="Arial" w:hAnsi="Arial" w:cs="Arial"/>
          <w:sz w:val="22"/>
          <w:szCs w:val="22"/>
        </w:rPr>
        <w:t>p</w:t>
      </w:r>
      <w:r w:rsidR="00C72142">
        <w:rPr>
          <w:rFonts w:ascii="Arial" w:hAnsi="Arial" w:cs="Arial"/>
          <w:sz w:val="22"/>
          <w:szCs w:val="22"/>
        </w:rPr>
        <w:t>rès</w:t>
      </w:r>
      <w:r w:rsidR="00C72142" w:rsidRPr="00551EBB">
        <w:rPr>
          <w:rFonts w:ascii="Arial" w:hAnsi="Arial" w:cs="Arial"/>
          <w:sz w:val="22"/>
          <w:szCs w:val="22"/>
        </w:rPr>
        <w:t xml:space="preserve"> </w:t>
      </w:r>
      <w:r w:rsidRPr="00551EBB">
        <w:rPr>
          <w:rFonts w:ascii="Arial" w:hAnsi="Arial" w:cs="Arial"/>
          <w:sz w:val="22"/>
          <w:szCs w:val="22"/>
        </w:rPr>
        <w:t xml:space="preserve">de 60% de l’effort d’investissement public </w:t>
      </w:r>
      <w:r w:rsidR="00C72142">
        <w:rPr>
          <w:rFonts w:ascii="Arial" w:hAnsi="Arial" w:cs="Arial"/>
          <w:sz w:val="22"/>
          <w:szCs w:val="22"/>
        </w:rPr>
        <w:t xml:space="preserve">civil </w:t>
      </w:r>
      <w:r w:rsidRPr="00551EBB">
        <w:rPr>
          <w:rFonts w:ascii="Arial" w:hAnsi="Arial" w:cs="Arial"/>
          <w:sz w:val="22"/>
          <w:szCs w:val="22"/>
        </w:rPr>
        <w:t xml:space="preserve">annuel. </w:t>
      </w:r>
    </w:p>
    <w:p w14:paraId="1E5507A9" w14:textId="77777777" w:rsidR="00995303" w:rsidRPr="00551EBB" w:rsidRDefault="00995303" w:rsidP="00551EBB">
      <w:pPr>
        <w:pStyle w:val="Standard"/>
        <w:jc w:val="both"/>
        <w:rPr>
          <w:rFonts w:ascii="Arial" w:hAnsi="Arial" w:cs="Arial"/>
          <w:sz w:val="22"/>
          <w:szCs w:val="22"/>
        </w:rPr>
      </w:pPr>
    </w:p>
    <w:p w14:paraId="2F7E28DE" w14:textId="5755BC78" w:rsidR="00E6753C" w:rsidRPr="00551EBB" w:rsidRDefault="00A64682" w:rsidP="00551EBB">
      <w:pPr>
        <w:pStyle w:val="Standard"/>
        <w:jc w:val="both"/>
        <w:rPr>
          <w:rFonts w:ascii="Arial" w:hAnsi="Arial" w:cs="Arial"/>
          <w:sz w:val="22"/>
          <w:szCs w:val="22"/>
        </w:rPr>
      </w:pPr>
      <w:r w:rsidRPr="00551EBB">
        <w:rPr>
          <w:rFonts w:ascii="Arial" w:hAnsi="Arial" w:cs="Arial"/>
          <w:sz w:val="22"/>
          <w:szCs w:val="22"/>
        </w:rPr>
        <w:t>Au regard des engagements de transition et de</w:t>
      </w:r>
      <w:r w:rsidR="003856AA" w:rsidRPr="00551EBB">
        <w:rPr>
          <w:rFonts w:ascii="Arial" w:hAnsi="Arial" w:cs="Arial"/>
          <w:sz w:val="22"/>
          <w:szCs w:val="22"/>
        </w:rPr>
        <w:t>s</w:t>
      </w:r>
      <w:r w:rsidRPr="00551EBB">
        <w:rPr>
          <w:rFonts w:ascii="Arial" w:hAnsi="Arial" w:cs="Arial"/>
          <w:sz w:val="22"/>
          <w:szCs w:val="22"/>
        </w:rPr>
        <w:t xml:space="preserve"> obligations réglementaires concernées, un « mur d’investissement » pour la transition se dessine</w:t>
      </w:r>
      <w:r w:rsidR="00E6753C" w:rsidRPr="00551EBB">
        <w:rPr>
          <w:rFonts w:ascii="Arial" w:hAnsi="Arial" w:cs="Arial"/>
          <w:sz w:val="22"/>
          <w:szCs w:val="22"/>
        </w:rPr>
        <w:t>, qui constitue un défi majeur</w:t>
      </w:r>
      <w:r w:rsidR="00143ACA" w:rsidRPr="00551EBB">
        <w:rPr>
          <w:rStyle w:val="Appelnotedebasdep"/>
          <w:rFonts w:ascii="Arial" w:hAnsi="Arial" w:cs="Arial"/>
          <w:sz w:val="22"/>
          <w:szCs w:val="22"/>
        </w:rPr>
        <w:footnoteReference w:id="1"/>
      </w:r>
      <w:r w:rsidRPr="00551EBB">
        <w:rPr>
          <w:rFonts w:ascii="Arial" w:hAnsi="Arial" w:cs="Arial"/>
          <w:sz w:val="22"/>
          <w:szCs w:val="22"/>
        </w:rPr>
        <w:t xml:space="preserve">. Parmi les réflexions sur les </w:t>
      </w:r>
      <w:r w:rsidR="00C72142">
        <w:rPr>
          <w:rFonts w:ascii="Arial" w:hAnsi="Arial" w:cs="Arial"/>
          <w:sz w:val="22"/>
          <w:szCs w:val="22"/>
        </w:rPr>
        <w:t>possibilités</w:t>
      </w:r>
      <w:r w:rsidR="00C72142" w:rsidRPr="00551EBB">
        <w:rPr>
          <w:rFonts w:ascii="Arial" w:hAnsi="Arial" w:cs="Arial"/>
          <w:sz w:val="22"/>
          <w:szCs w:val="22"/>
        </w:rPr>
        <w:t xml:space="preserve"> </w:t>
      </w:r>
      <w:r w:rsidRPr="00551EBB">
        <w:rPr>
          <w:rFonts w:ascii="Arial" w:hAnsi="Arial" w:cs="Arial"/>
          <w:sz w:val="22"/>
          <w:szCs w:val="22"/>
        </w:rPr>
        <w:t>de financement pour y répondre, la réorientation de dépenses budgétaires défavorables aux enjeux de transition est une piste explorée pour</w:t>
      </w:r>
      <w:r w:rsidR="00E6753C" w:rsidRPr="00551EBB">
        <w:rPr>
          <w:rFonts w:ascii="Arial" w:hAnsi="Arial" w:cs="Arial"/>
          <w:sz w:val="22"/>
          <w:szCs w:val="22"/>
        </w:rPr>
        <w:t> :</w:t>
      </w:r>
    </w:p>
    <w:p w14:paraId="04115634" w14:textId="473693C8" w:rsidR="00E6753C" w:rsidRPr="00551EBB" w:rsidRDefault="00995303" w:rsidP="00551EBB">
      <w:pPr>
        <w:pStyle w:val="Standard"/>
        <w:numPr>
          <w:ilvl w:val="0"/>
          <w:numId w:val="10"/>
        </w:numPr>
        <w:jc w:val="both"/>
        <w:rPr>
          <w:rFonts w:ascii="Arial" w:hAnsi="Arial" w:cs="Arial"/>
          <w:b/>
          <w:bCs/>
          <w:sz w:val="22"/>
          <w:szCs w:val="22"/>
        </w:rPr>
      </w:pPr>
      <w:r w:rsidRPr="00551EBB">
        <w:rPr>
          <w:rFonts w:ascii="Arial" w:hAnsi="Arial" w:cs="Arial"/>
          <w:sz w:val="22"/>
          <w:szCs w:val="22"/>
        </w:rPr>
        <w:t>D’une</w:t>
      </w:r>
      <w:r w:rsidR="00A64682" w:rsidRPr="00551EBB">
        <w:rPr>
          <w:rFonts w:ascii="Arial" w:hAnsi="Arial" w:cs="Arial"/>
          <w:sz w:val="22"/>
          <w:szCs w:val="22"/>
        </w:rPr>
        <w:t xml:space="preserve"> part réduire les dépenses non-alignées avec la trajectoire vers la neutralité carbone, </w:t>
      </w:r>
    </w:p>
    <w:p w14:paraId="1AC24B38" w14:textId="3CA047B3" w:rsidR="00995303" w:rsidRPr="00551EBB" w:rsidRDefault="00995303" w:rsidP="00551EBB">
      <w:pPr>
        <w:pStyle w:val="Standard"/>
        <w:numPr>
          <w:ilvl w:val="0"/>
          <w:numId w:val="10"/>
        </w:numPr>
        <w:jc w:val="both"/>
        <w:rPr>
          <w:rFonts w:ascii="Arial" w:hAnsi="Arial" w:cs="Arial"/>
          <w:b/>
          <w:bCs/>
          <w:sz w:val="22"/>
          <w:szCs w:val="22"/>
        </w:rPr>
      </w:pPr>
      <w:r w:rsidRPr="00551EBB">
        <w:rPr>
          <w:rFonts w:ascii="Arial" w:hAnsi="Arial" w:cs="Arial"/>
          <w:sz w:val="22"/>
          <w:szCs w:val="22"/>
        </w:rPr>
        <w:t>Et</w:t>
      </w:r>
      <w:r w:rsidR="00A64682" w:rsidRPr="00551EBB">
        <w:rPr>
          <w:rFonts w:ascii="Arial" w:hAnsi="Arial" w:cs="Arial"/>
          <w:sz w:val="22"/>
          <w:szCs w:val="22"/>
        </w:rPr>
        <w:t xml:space="preserve"> d’autre part dégager des marges budgétaires pour des dépenses répondant aux objectifs de transition.</w:t>
      </w:r>
    </w:p>
    <w:p w14:paraId="33C46B9B" w14:textId="188F8130" w:rsidR="00023FE4" w:rsidRPr="00551EBB" w:rsidRDefault="00A64682" w:rsidP="00551EBB">
      <w:pPr>
        <w:pStyle w:val="Standard"/>
        <w:jc w:val="both"/>
        <w:rPr>
          <w:rFonts w:ascii="Arial" w:hAnsi="Arial" w:cs="Arial"/>
          <w:sz w:val="22"/>
          <w:szCs w:val="22"/>
        </w:rPr>
      </w:pPr>
      <w:r w:rsidRPr="00551EBB">
        <w:rPr>
          <w:rFonts w:ascii="Arial" w:hAnsi="Arial" w:cs="Arial"/>
          <w:sz w:val="22"/>
          <w:szCs w:val="22"/>
        </w:rPr>
        <w:t xml:space="preserve">Cette </w:t>
      </w:r>
      <w:r w:rsidR="00995303" w:rsidRPr="00551EBB">
        <w:rPr>
          <w:rFonts w:ascii="Arial" w:hAnsi="Arial" w:cs="Arial"/>
          <w:sz w:val="22"/>
          <w:szCs w:val="22"/>
        </w:rPr>
        <w:t xml:space="preserve">démarche </w:t>
      </w:r>
      <w:r w:rsidRPr="00551EBB">
        <w:rPr>
          <w:rFonts w:ascii="Arial" w:hAnsi="Arial" w:cs="Arial"/>
          <w:sz w:val="22"/>
          <w:szCs w:val="22"/>
        </w:rPr>
        <w:t>nécessite une méthodologie d’évaluation</w:t>
      </w:r>
      <w:r w:rsidR="001342D3" w:rsidRPr="00551EBB">
        <w:rPr>
          <w:rFonts w:ascii="Arial" w:hAnsi="Arial" w:cs="Arial"/>
          <w:sz w:val="22"/>
          <w:szCs w:val="22"/>
        </w:rPr>
        <w:t xml:space="preserve"> </w:t>
      </w:r>
      <w:r w:rsidR="002C5A01" w:rsidRPr="00551EBB">
        <w:rPr>
          <w:rFonts w:ascii="Arial" w:hAnsi="Arial" w:cs="Arial"/>
          <w:sz w:val="22"/>
          <w:szCs w:val="22"/>
        </w:rPr>
        <w:t xml:space="preserve">environnementale </w:t>
      </w:r>
      <w:r w:rsidR="001342D3" w:rsidRPr="00551EBB">
        <w:rPr>
          <w:rFonts w:ascii="Arial" w:hAnsi="Arial" w:cs="Arial"/>
          <w:sz w:val="22"/>
          <w:szCs w:val="22"/>
        </w:rPr>
        <w:t xml:space="preserve">des dépenses budgétaires. </w:t>
      </w:r>
      <w:r w:rsidR="002C5A01" w:rsidRPr="00551EBB">
        <w:rPr>
          <w:rFonts w:ascii="Arial" w:hAnsi="Arial" w:cs="Arial"/>
          <w:sz w:val="22"/>
          <w:szCs w:val="22"/>
        </w:rPr>
        <w:t>Plusieurs</w:t>
      </w:r>
      <w:r w:rsidR="001342D3" w:rsidRPr="00551EBB">
        <w:rPr>
          <w:rFonts w:ascii="Arial" w:hAnsi="Arial" w:cs="Arial"/>
          <w:sz w:val="22"/>
          <w:szCs w:val="22"/>
        </w:rPr>
        <w:t xml:space="preserve"> </w:t>
      </w:r>
      <w:r w:rsidR="00E6753C" w:rsidRPr="00551EBB">
        <w:rPr>
          <w:rFonts w:ascii="Arial" w:hAnsi="Arial" w:cs="Arial"/>
          <w:sz w:val="22"/>
          <w:szCs w:val="22"/>
        </w:rPr>
        <w:t>approches</w:t>
      </w:r>
      <w:r w:rsidR="001342D3" w:rsidRPr="00551EBB">
        <w:rPr>
          <w:rFonts w:ascii="Arial" w:hAnsi="Arial" w:cs="Arial"/>
          <w:sz w:val="22"/>
          <w:szCs w:val="22"/>
        </w:rPr>
        <w:t xml:space="preserve"> sont développées au niveau des </w:t>
      </w:r>
      <w:r w:rsidR="006F4E64" w:rsidRPr="00551EBB">
        <w:rPr>
          <w:rFonts w:ascii="Arial" w:hAnsi="Arial" w:cs="Arial"/>
          <w:sz w:val="22"/>
          <w:szCs w:val="22"/>
        </w:rPr>
        <w:t>É</w:t>
      </w:r>
      <w:r w:rsidR="001342D3" w:rsidRPr="00551EBB">
        <w:rPr>
          <w:rFonts w:ascii="Arial" w:hAnsi="Arial" w:cs="Arial"/>
          <w:sz w:val="22"/>
          <w:szCs w:val="22"/>
        </w:rPr>
        <w:t>tats et des collectivités territoriales, regroupées sous le terme « budgets verts ».</w:t>
      </w:r>
    </w:p>
    <w:p w14:paraId="16E35D7B" w14:textId="77777777" w:rsidR="008A200D" w:rsidRPr="00551EBB" w:rsidRDefault="008A200D" w:rsidP="00551EBB">
      <w:pPr>
        <w:pStyle w:val="Standard"/>
        <w:jc w:val="both"/>
        <w:rPr>
          <w:rFonts w:ascii="Arial" w:hAnsi="Arial" w:cs="Arial"/>
          <w:b/>
          <w:bCs/>
          <w:sz w:val="22"/>
          <w:szCs w:val="22"/>
        </w:rPr>
      </w:pPr>
    </w:p>
    <w:p w14:paraId="42C82753" w14:textId="34476DEA" w:rsidR="008A200D" w:rsidRPr="00551EBB" w:rsidRDefault="008A200D" w:rsidP="00551EBB">
      <w:pPr>
        <w:pStyle w:val="Standard"/>
        <w:jc w:val="both"/>
        <w:rPr>
          <w:rFonts w:ascii="Arial" w:hAnsi="Arial" w:cs="Arial"/>
          <w:b/>
          <w:bCs/>
          <w:sz w:val="22"/>
          <w:szCs w:val="22"/>
        </w:rPr>
      </w:pPr>
      <w:r w:rsidRPr="00551EBB">
        <w:rPr>
          <w:rFonts w:ascii="Arial" w:hAnsi="Arial" w:cs="Arial"/>
          <w:sz w:val="22"/>
          <w:szCs w:val="22"/>
        </w:rPr>
        <w:t>En discussion pendant l’année 2023, une première forme de généralisation de ces démarches a été inscrite dans la Loi de Finances pour 2024</w:t>
      </w:r>
      <w:r w:rsidRPr="00551EBB">
        <w:rPr>
          <w:rStyle w:val="Appelnotedebasdep"/>
          <w:rFonts w:ascii="Arial" w:hAnsi="Arial" w:cs="Arial"/>
          <w:sz w:val="22"/>
          <w:szCs w:val="22"/>
        </w:rPr>
        <w:footnoteReference w:id="2"/>
      </w:r>
      <w:r w:rsidRPr="00551EBB">
        <w:rPr>
          <w:rFonts w:ascii="Arial" w:hAnsi="Arial" w:cs="Arial"/>
          <w:sz w:val="22"/>
          <w:szCs w:val="22"/>
        </w:rPr>
        <w:t> :</w:t>
      </w:r>
      <w:r w:rsidRPr="00551EBB">
        <w:rPr>
          <w:rFonts w:ascii="Arial" w:hAnsi="Arial" w:cs="Arial"/>
          <w:b/>
          <w:bCs/>
          <w:sz w:val="22"/>
          <w:szCs w:val="22"/>
        </w:rPr>
        <w:t xml:space="preserve"> l’ensemble des </w:t>
      </w:r>
      <w:r w:rsidRPr="00551EBB">
        <w:rPr>
          <w:rFonts w:ascii="Arial" w:hAnsi="Arial" w:cs="Arial"/>
          <w:b/>
          <w:bCs/>
          <w:color w:val="000000"/>
          <w:sz w:val="22"/>
          <w:szCs w:val="22"/>
          <w:shd w:val="clear" w:color="auto" w:fill="FFFFFF"/>
        </w:rPr>
        <w:t>collectivités de plus de 3 500 habitants ont pour obligation d’annexer à leur compte administratif une évaluation d’impact du budget</w:t>
      </w:r>
      <w:r w:rsidR="003D4B55" w:rsidRPr="00551EBB">
        <w:rPr>
          <w:rFonts w:ascii="Arial" w:hAnsi="Arial" w:cs="Arial"/>
          <w:b/>
          <w:bCs/>
          <w:color w:val="000000"/>
          <w:sz w:val="22"/>
          <w:szCs w:val="22"/>
          <w:shd w:val="clear" w:color="auto" w:fill="FFFFFF"/>
        </w:rPr>
        <w:t xml:space="preserve"> (section investissement)</w:t>
      </w:r>
      <w:r w:rsidRPr="00551EBB">
        <w:rPr>
          <w:rFonts w:ascii="Arial" w:hAnsi="Arial" w:cs="Arial"/>
          <w:b/>
          <w:bCs/>
          <w:color w:val="000000"/>
          <w:sz w:val="22"/>
          <w:szCs w:val="22"/>
          <w:shd w:val="clear" w:color="auto" w:fill="FFFFFF"/>
        </w:rPr>
        <w:t xml:space="preserve"> pour la transition écologique, à compter de l’exercice 2024</w:t>
      </w:r>
      <w:r w:rsidRPr="00551EBB">
        <w:rPr>
          <w:rFonts w:ascii="Arial" w:hAnsi="Arial" w:cs="Arial"/>
          <w:color w:val="000000"/>
          <w:sz w:val="22"/>
          <w:szCs w:val="22"/>
          <w:shd w:val="clear" w:color="auto" w:fill="FFFFFF"/>
        </w:rPr>
        <w:t>.</w:t>
      </w:r>
    </w:p>
    <w:bookmarkEnd w:id="1"/>
    <w:p w14:paraId="32907D4A" w14:textId="77777777" w:rsidR="002C5A01" w:rsidRPr="00551EBB" w:rsidRDefault="002C5A01" w:rsidP="00551EBB">
      <w:pPr>
        <w:pStyle w:val="Standard"/>
        <w:jc w:val="both"/>
        <w:rPr>
          <w:rFonts w:ascii="Arial" w:hAnsi="Arial" w:cs="Arial"/>
          <w:b/>
          <w:bCs/>
          <w:sz w:val="22"/>
          <w:szCs w:val="22"/>
        </w:rPr>
      </w:pPr>
    </w:p>
    <w:p w14:paraId="1FD63E65" w14:textId="1B922BC9" w:rsidR="00E6753C" w:rsidRPr="00551EBB" w:rsidRDefault="001342D3" w:rsidP="00551EBB">
      <w:pPr>
        <w:pStyle w:val="Standard"/>
        <w:jc w:val="both"/>
        <w:rPr>
          <w:rFonts w:ascii="Arial" w:hAnsi="Arial" w:cs="Arial"/>
          <w:sz w:val="22"/>
          <w:szCs w:val="22"/>
        </w:rPr>
      </w:pPr>
      <w:r w:rsidRPr="00551EBB">
        <w:rPr>
          <w:rFonts w:ascii="Arial" w:hAnsi="Arial" w:cs="Arial"/>
          <w:b/>
          <w:bCs/>
          <w:sz w:val="22"/>
          <w:szCs w:val="22"/>
        </w:rPr>
        <w:t xml:space="preserve">Le CD2E propose d’accompagner le déploiement de </w:t>
      </w:r>
      <w:r w:rsidR="00454CE4" w:rsidRPr="00551EBB">
        <w:rPr>
          <w:rFonts w:ascii="Arial" w:hAnsi="Arial" w:cs="Arial"/>
          <w:b/>
          <w:bCs/>
          <w:sz w:val="22"/>
          <w:szCs w:val="22"/>
        </w:rPr>
        <w:t xml:space="preserve">démarches de </w:t>
      </w:r>
      <w:r w:rsidRPr="00551EBB">
        <w:rPr>
          <w:rFonts w:ascii="Arial" w:hAnsi="Arial" w:cs="Arial"/>
          <w:b/>
          <w:bCs/>
          <w:sz w:val="22"/>
          <w:szCs w:val="22"/>
        </w:rPr>
        <w:t>budg</w:t>
      </w:r>
      <w:r w:rsidR="00454CE4" w:rsidRPr="00551EBB">
        <w:rPr>
          <w:rFonts w:ascii="Arial" w:hAnsi="Arial" w:cs="Arial"/>
          <w:b/>
          <w:bCs/>
          <w:sz w:val="22"/>
          <w:szCs w:val="22"/>
        </w:rPr>
        <w:t>étisation verte</w:t>
      </w:r>
      <w:r w:rsidRPr="00551EBB">
        <w:rPr>
          <w:rFonts w:ascii="Arial" w:hAnsi="Arial" w:cs="Arial"/>
          <w:b/>
          <w:bCs/>
          <w:sz w:val="22"/>
          <w:szCs w:val="22"/>
        </w:rPr>
        <w:t xml:space="preserve"> au sein des collectivités territoriales et de leurs groupements en Hauts-de-France, en lançant un Appel à Manifestation d’Intérêt </w:t>
      </w:r>
      <w:r w:rsidR="003922AE" w:rsidRPr="00551EBB">
        <w:rPr>
          <w:rFonts w:ascii="Arial" w:hAnsi="Arial" w:cs="Arial"/>
          <w:b/>
          <w:bCs/>
          <w:sz w:val="22"/>
          <w:szCs w:val="22"/>
        </w:rPr>
        <w:t xml:space="preserve">(AMI) </w:t>
      </w:r>
      <w:r w:rsidRPr="00551EBB">
        <w:rPr>
          <w:rFonts w:ascii="Arial" w:hAnsi="Arial" w:cs="Arial"/>
          <w:b/>
          <w:bCs/>
          <w:sz w:val="22"/>
          <w:szCs w:val="22"/>
        </w:rPr>
        <w:t>pour un accompagnement collectif, avec le soutien de la direction régionale de l’ADEME</w:t>
      </w:r>
      <w:r w:rsidR="007F147C" w:rsidRPr="00551EBB">
        <w:rPr>
          <w:rFonts w:ascii="Arial" w:hAnsi="Arial" w:cs="Arial"/>
          <w:b/>
          <w:bCs/>
          <w:sz w:val="22"/>
          <w:szCs w:val="22"/>
        </w:rPr>
        <w:t xml:space="preserve"> – Agence nationale de la transition écologique - </w:t>
      </w:r>
      <w:r w:rsidRPr="00551EBB">
        <w:rPr>
          <w:rFonts w:ascii="Arial" w:hAnsi="Arial" w:cs="Arial"/>
          <w:b/>
          <w:bCs/>
          <w:sz w:val="22"/>
          <w:szCs w:val="22"/>
        </w:rPr>
        <w:t>et de la Région Hauts-de-</w:t>
      </w:r>
      <w:r w:rsidR="006074EA" w:rsidRPr="00551EBB">
        <w:rPr>
          <w:rFonts w:ascii="Arial" w:hAnsi="Arial" w:cs="Arial"/>
          <w:b/>
          <w:bCs/>
          <w:sz w:val="22"/>
          <w:szCs w:val="22"/>
        </w:rPr>
        <w:t xml:space="preserve">France </w:t>
      </w:r>
      <w:r w:rsidR="006074EA" w:rsidRPr="00551EBB">
        <w:rPr>
          <w:rFonts w:ascii="Arial" w:hAnsi="Arial" w:cs="Arial"/>
          <w:sz w:val="22"/>
          <w:szCs w:val="22"/>
        </w:rPr>
        <w:t>-</w:t>
      </w:r>
      <w:r w:rsidR="007F147C" w:rsidRPr="00551EBB">
        <w:rPr>
          <w:rFonts w:ascii="Arial" w:hAnsi="Arial" w:cs="Arial"/>
          <w:sz w:val="22"/>
          <w:szCs w:val="22"/>
        </w:rPr>
        <w:t xml:space="preserve"> </w:t>
      </w:r>
      <w:r w:rsidR="006074EA" w:rsidRPr="00551EBB">
        <w:rPr>
          <w:rFonts w:ascii="Arial" w:hAnsi="Arial" w:cs="Arial"/>
          <w:sz w:val="22"/>
          <w:szCs w:val="22"/>
        </w:rPr>
        <w:t xml:space="preserve">notamment en lien avec la volonté de cette dernière d’intégrer dans ses politiques et son fonctionnement institutionnel la dynamique </w:t>
      </w:r>
      <w:r w:rsidR="00995303" w:rsidRPr="00551EBB">
        <w:rPr>
          <w:rFonts w:ascii="Arial" w:hAnsi="Arial" w:cs="Arial"/>
          <w:sz w:val="22"/>
          <w:szCs w:val="22"/>
        </w:rPr>
        <w:t xml:space="preserve">REV3 </w:t>
      </w:r>
      <w:r w:rsidR="006074EA" w:rsidRPr="00551EBB">
        <w:rPr>
          <w:rFonts w:ascii="Arial" w:hAnsi="Arial" w:cs="Arial"/>
          <w:sz w:val="22"/>
          <w:szCs w:val="22"/>
        </w:rPr>
        <w:t>(modèle de développement durable et de décarbonation dont s’est doté la Région)</w:t>
      </w:r>
      <w:r w:rsidRPr="00551EBB">
        <w:rPr>
          <w:rFonts w:ascii="Arial" w:hAnsi="Arial" w:cs="Arial"/>
          <w:sz w:val="22"/>
          <w:szCs w:val="22"/>
        </w:rPr>
        <w:t xml:space="preserve">. </w:t>
      </w:r>
    </w:p>
    <w:p w14:paraId="27212C39" w14:textId="77777777" w:rsidR="00995303" w:rsidRPr="00551EBB" w:rsidRDefault="00995303" w:rsidP="00551EBB">
      <w:pPr>
        <w:pStyle w:val="Standard"/>
        <w:jc w:val="both"/>
        <w:rPr>
          <w:rFonts w:ascii="Arial" w:hAnsi="Arial" w:cs="Arial"/>
          <w:sz w:val="22"/>
          <w:szCs w:val="22"/>
        </w:rPr>
      </w:pPr>
    </w:p>
    <w:p w14:paraId="1131EEB1" w14:textId="5066336B" w:rsidR="00246958" w:rsidRPr="00551EBB" w:rsidRDefault="001342D3" w:rsidP="00551EBB">
      <w:pPr>
        <w:pStyle w:val="Standard"/>
        <w:jc w:val="both"/>
        <w:rPr>
          <w:rFonts w:ascii="Arial" w:hAnsi="Arial" w:cs="Arial"/>
          <w:sz w:val="22"/>
          <w:szCs w:val="22"/>
        </w:rPr>
      </w:pPr>
      <w:r w:rsidRPr="00551EBB">
        <w:rPr>
          <w:rFonts w:ascii="Arial" w:hAnsi="Arial" w:cs="Arial"/>
          <w:sz w:val="22"/>
          <w:szCs w:val="22"/>
        </w:rPr>
        <w:t xml:space="preserve">L’objectif est </w:t>
      </w:r>
      <w:r w:rsidR="007F147C" w:rsidRPr="00551EBB">
        <w:rPr>
          <w:rFonts w:ascii="Arial" w:hAnsi="Arial" w:cs="Arial"/>
          <w:sz w:val="22"/>
          <w:szCs w:val="22"/>
        </w:rPr>
        <w:t>de faire progresser</w:t>
      </w:r>
      <w:r w:rsidRPr="00551EBB">
        <w:rPr>
          <w:rFonts w:ascii="Arial" w:hAnsi="Arial" w:cs="Arial"/>
          <w:sz w:val="22"/>
          <w:szCs w:val="22"/>
        </w:rPr>
        <w:t xml:space="preserve"> la compréhension des impacts environnementaux des décisions budgétaires des collectivités et institutions, et de faciliter </w:t>
      </w:r>
      <w:r w:rsidR="007F147C" w:rsidRPr="00551EBB">
        <w:rPr>
          <w:rFonts w:ascii="Arial" w:hAnsi="Arial" w:cs="Arial"/>
          <w:sz w:val="22"/>
          <w:szCs w:val="22"/>
        </w:rPr>
        <w:t>l’alignement</w:t>
      </w:r>
      <w:r w:rsidRPr="00551EBB">
        <w:rPr>
          <w:rFonts w:ascii="Arial" w:hAnsi="Arial" w:cs="Arial"/>
          <w:sz w:val="22"/>
          <w:szCs w:val="22"/>
        </w:rPr>
        <w:t xml:space="preserve"> des décisions budgétaires avec les ambitions d’éco-transition inscrites dans les projets politiques et </w:t>
      </w:r>
      <w:r w:rsidR="00895FBA" w:rsidRPr="00551EBB">
        <w:rPr>
          <w:rFonts w:ascii="Arial" w:hAnsi="Arial" w:cs="Arial"/>
          <w:sz w:val="22"/>
          <w:szCs w:val="22"/>
        </w:rPr>
        <w:t xml:space="preserve">les </w:t>
      </w:r>
      <w:r w:rsidRPr="00551EBB">
        <w:rPr>
          <w:rFonts w:ascii="Arial" w:hAnsi="Arial" w:cs="Arial"/>
          <w:sz w:val="22"/>
          <w:szCs w:val="22"/>
        </w:rPr>
        <w:t>stratégi</w:t>
      </w:r>
      <w:r w:rsidR="00895FBA" w:rsidRPr="00551EBB">
        <w:rPr>
          <w:rFonts w:ascii="Arial" w:hAnsi="Arial" w:cs="Arial"/>
          <w:sz w:val="22"/>
          <w:szCs w:val="22"/>
        </w:rPr>
        <w:t xml:space="preserve">es nationales </w:t>
      </w:r>
      <w:r w:rsidRPr="00551EBB">
        <w:rPr>
          <w:rFonts w:ascii="Arial" w:hAnsi="Arial" w:cs="Arial"/>
          <w:sz w:val="22"/>
          <w:szCs w:val="22"/>
        </w:rPr>
        <w:t xml:space="preserve">(Stratégie Nationale Bas-Carbone - SNBC, future Stratégie Française Energie Climat </w:t>
      </w:r>
      <w:r w:rsidR="00454CE4" w:rsidRPr="00551EBB">
        <w:rPr>
          <w:rFonts w:ascii="Arial" w:hAnsi="Arial" w:cs="Arial"/>
          <w:sz w:val="22"/>
          <w:szCs w:val="22"/>
        </w:rPr>
        <w:t>–</w:t>
      </w:r>
      <w:r w:rsidRPr="00551EBB">
        <w:rPr>
          <w:rFonts w:ascii="Arial" w:hAnsi="Arial" w:cs="Arial"/>
          <w:sz w:val="22"/>
          <w:szCs w:val="22"/>
        </w:rPr>
        <w:t xml:space="preserve"> SFEC</w:t>
      </w:r>
      <w:r w:rsidR="00454CE4" w:rsidRPr="00551EBB">
        <w:rPr>
          <w:rFonts w:ascii="Arial" w:hAnsi="Arial" w:cs="Arial"/>
          <w:sz w:val="22"/>
          <w:szCs w:val="22"/>
        </w:rPr>
        <w:t>, prochain Plan National d’Adaptation au Changement Climatique – PNACC</w:t>
      </w:r>
      <w:r w:rsidR="008A200D" w:rsidRPr="00551EBB">
        <w:rPr>
          <w:rFonts w:ascii="Arial" w:hAnsi="Arial" w:cs="Arial"/>
          <w:sz w:val="22"/>
          <w:szCs w:val="22"/>
        </w:rPr>
        <w:t>-</w:t>
      </w:r>
      <w:r w:rsidR="00454CE4" w:rsidRPr="00551EBB">
        <w:rPr>
          <w:rFonts w:ascii="Arial" w:hAnsi="Arial" w:cs="Arial"/>
          <w:sz w:val="22"/>
          <w:szCs w:val="22"/>
        </w:rPr>
        <w:t xml:space="preserve">3 </w:t>
      </w:r>
      <w:r w:rsidR="00A36599" w:rsidRPr="00551EBB">
        <w:rPr>
          <w:rFonts w:ascii="Arial" w:hAnsi="Arial" w:cs="Arial"/>
          <w:sz w:val="22"/>
          <w:szCs w:val="22"/>
        </w:rPr>
        <w:t xml:space="preserve">annoncé </w:t>
      </w:r>
      <w:r w:rsidR="00454CE4" w:rsidRPr="00551EBB">
        <w:rPr>
          <w:rFonts w:ascii="Arial" w:hAnsi="Arial" w:cs="Arial"/>
          <w:sz w:val="22"/>
          <w:szCs w:val="22"/>
        </w:rPr>
        <w:t>pour l’été 2024</w:t>
      </w:r>
      <w:r w:rsidRPr="00551EBB">
        <w:rPr>
          <w:rFonts w:ascii="Arial" w:hAnsi="Arial" w:cs="Arial"/>
          <w:sz w:val="22"/>
          <w:szCs w:val="22"/>
        </w:rPr>
        <w:t>) régionales (REV3, S</w:t>
      </w:r>
      <w:r w:rsidR="00462E71" w:rsidRPr="00551EBB">
        <w:rPr>
          <w:rFonts w:ascii="Arial" w:hAnsi="Arial" w:cs="Arial"/>
          <w:sz w:val="22"/>
          <w:szCs w:val="22"/>
        </w:rPr>
        <w:t xml:space="preserve">chéma </w:t>
      </w:r>
      <w:r w:rsidRPr="00551EBB">
        <w:rPr>
          <w:rFonts w:ascii="Arial" w:hAnsi="Arial" w:cs="Arial"/>
          <w:sz w:val="22"/>
          <w:szCs w:val="22"/>
        </w:rPr>
        <w:t>R</w:t>
      </w:r>
      <w:r w:rsidR="00462E71" w:rsidRPr="00551EBB">
        <w:rPr>
          <w:rFonts w:ascii="Arial" w:hAnsi="Arial" w:cs="Arial"/>
          <w:sz w:val="22"/>
          <w:szCs w:val="22"/>
        </w:rPr>
        <w:t>égional d’</w:t>
      </w:r>
      <w:r w:rsidRPr="00551EBB">
        <w:rPr>
          <w:rFonts w:ascii="Arial" w:hAnsi="Arial" w:cs="Arial"/>
          <w:sz w:val="22"/>
          <w:szCs w:val="22"/>
        </w:rPr>
        <w:t>A</w:t>
      </w:r>
      <w:r w:rsidR="00462E71" w:rsidRPr="00551EBB">
        <w:rPr>
          <w:rFonts w:ascii="Arial" w:hAnsi="Arial" w:cs="Arial"/>
          <w:sz w:val="22"/>
          <w:szCs w:val="22"/>
        </w:rPr>
        <w:t xml:space="preserve">ménagement de </w:t>
      </w:r>
      <w:r w:rsidRPr="00551EBB">
        <w:rPr>
          <w:rFonts w:ascii="Arial" w:hAnsi="Arial" w:cs="Arial"/>
          <w:sz w:val="22"/>
          <w:szCs w:val="22"/>
        </w:rPr>
        <w:t>D</w:t>
      </w:r>
      <w:r w:rsidR="00462E71" w:rsidRPr="00551EBB">
        <w:rPr>
          <w:rFonts w:ascii="Arial" w:hAnsi="Arial" w:cs="Arial"/>
          <w:sz w:val="22"/>
          <w:szCs w:val="22"/>
        </w:rPr>
        <w:t xml:space="preserve">éveloppement </w:t>
      </w:r>
      <w:r w:rsidRPr="00551EBB">
        <w:rPr>
          <w:rFonts w:ascii="Arial" w:hAnsi="Arial" w:cs="Arial"/>
          <w:sz w:val="22"/>
          <w:szCs w:val="22"/>
        </w:rPr>
        <w:t>D</w:t>
      </w:r>
      <w:r w:rsidR="00462E71" w:rsidRPr="00551EBB">
        <w:rPr>
          <w:rFonts w:ascii="Arial" w:hAnsi="Arial" w:cs="Arial"/>
          <w:sz w:val="22"/>
          <w:szCs w:val="22"/>
        </w:rPr>
        <w:t>urable et d’</w:t>
      </w:r>
      <w:r w:rsidRPr="00551EBB">
        <w:rPr>
          <w:rFonts w:ascii="Arial" w:hAnsi="Arial" w:cs="Arial"/>
          <w:sz w:val="22"/>
          <w:szCs w:val="22"/>
        </w:rPr>
        <w:t>E</w:t>
      </w:r>
      <w:r w:rsidR="00462E71" w:rsidRPr="00551EBB">
        <w:rPr>
          <w:rFonts w:ascii="Arial" w:hAnsi="Arial" w:cs="Arial"/>
          <w:sz w:val="22"/>
          <w:szCs w:val="22"/>
        </w:rPr>
        <w:t xml:space="preserve">galité des </w:t>
      </w:r>
      <w:r w:rsidRPr="00551EBB">
        <w:rPr>
          <w:rFonts w:ascii="Arial" w:hAnsi="Arial" w:cs="Arial"/>
          <w:sz w:val="22"/>
          <w:szCs w:val="22"/>
        </w:rPr>
        <w:t>T</w:t>
      </w:r>
      <w:r w:rsidR="00462E71" w:rsidRPr="00551EBB">
        <w:rPr>
          <w:rFonts w:ascii="Arial" w:hAnsi="Arial" w:cs="Arial"/>
          <w:sz w:val="22"/>
          <w:szCs w:val="22"/>
        </w:rPr>
        <w:t>erritoires - SRADDET</w:t>
      </w:r>
      <w:r w:rsidRPr="00551EBB">
        <w:rPr>
          <w:rFonts w:ascii="Arial" w:hAnsi="Arial" w:cs="Arial"/>
          <w:sz w:val="22"/>
          <w:szCs w:val="22"/>
        </w:rPr>
        <w:t>), et territoriales (P</w:t>
      </w:r>
      <w:r w:rsidR="00462E71" w:rsidRPr="00551EBB">
        <w:rPr>
          <w:rFonts w:ascii="Arial" w:hAnsi="Arial" w:cs="Arial"/>
          <w:sz w:val="22"/>
          <w:szCs w:val="22"/>
        </w:rPr>
        <w:t xml:space="preserve">lan </w:t>
      </w:r>
      <w:r w:rsidRPr="00551EBB">
        <w:rPr>
          <w:rFonts w:ascii="Arial" w:hAnsi="Arial" w:cs="Arial"/>
          <w:sz w:val="22"/>
          <w:szCs w:val="22"/>
        </w:rPr>
        <w:t>C</w:t>
      </w:r>
      <w:r w:rsidR="00462E71" w:rsidRPr="00551EBB">
        <w:rPr>
          <w:rFonts w:ascii="Arial" w:hAnsi="Arial" w:cs="Arial"/>
          <w:sz w:val="22"/>
          <w:szCs w:val="22"/>
        </w:rPr>
        <w:t xml:space="preserve">limat </w:t>
      </w:r>
      <w:r w:rsidRPr="00551EBB">
        <w:rPr>
          <w:rFonts w:ascii="Arial" w:hAnsi="Arial" w:cs="Arial"/>
          <w:sz w:val="22"/>
          <w:szCs w:val="22"/>
        </w:rPr>
        <w:t>A</w:t>
      </w:r>
      <w:r w:rsidR="00462E71" w:rsidRPr="00551EBB">
        <w:rPr>
          <w:rFonts w:ascii="Arial" w:hAnsi="Arial" w:cs="Arial"/>
          <w:sz w:val="22"/>
          <w:szCs w:val="22"/>
        </w:rPr>
        <w:t xml:space="preserve">ir </w:t>
      </w:r>
      <w:r w:rsidRPr="00551EBB">
        <w:rPr>
          <w:rFonts w:ascii="Arial" w:hAnsi="Arial" w:cs="Arial"/>
          <w:sz w:val="22"/>
          <w:szCs w:val="22"/>
        </w:rPr>
        <w:t>E</w:t>
      </w:r>
      <w:r w:rsidR="00462E71" w:rsidRPr="00551EBB">
        <w:rPr>
          <w:rFonts w:ascii="Arial" w:hAnsi="Arial" w:cs="Arial"/>
          <w:sz w:val="22"/>
          <w:szCs w:val="22"/>
        </w:rPr>
        <w:t xml:space="preserve">nergie </w:t>
      </w:r>
      <w:r w:rsidRPr="00551EBB">
        <w:rPr>
          <w:rFonts w:ascii="Arial" w:hAnsi="Arial" w:cs="Arial"/>
          <w:sz w:val="22"/>
          <w:szCs w:val="22"/>
        </w:rPr>
        <w:t>T</w:t>
      </w:r>
      <w:r w:rsidR="00462E71" w:rsidRPr="00551EBB">
        <w:rPr>
          <w:rFonts w:ascii="Arial" w:hAnsi="Arial" w:cs="Arial"/>
          <w:sz w:val="22"/>
          <w:szCs w:val="22"/>
        </w:rPr>
        <w:t>erritorial - PCAET</w:t>
      </w:r>
      <w:r w:rsidRPr="00551EBB">
        <w:rPr>
          <w:rFonts w:ascii="Arial" w:hAnsi="Arial" w:cs="Arial"/>
          <w:sz w:val="22"/>
          <w:szCs w:val="22"/>
        </w:rPr>
        <w:t xml:space="preserve">, </w:t>
      </w:r>
      <w:r w:rsidRPr="00551EBB">
        <w:rPr>
          <w:rFonts w:ascii="Arial" w:hAnsi="Arial" w:cs="Arial"/>
          <w:i/>
          <w:iCs/>
          <w:sz w:val="22"/>
          <w:szCs w:val="22"/>
        </w:rPr>
        <w:t>etc</w:t>
      </w:r>
      <w:r w:rsidRPr="00551EBB">
        <w:rPr>
          <w:rFonts w:ascii="Arial" w:hAnsi="Arial" w:cs="Arial"/>
          <w:sz w:val="22"/>
          <w:szCs w:val="22"/>
        </w:rPr>
        <w:t>.).</w:t>
      </w:r>
    </w:p>
    <w:bookmarkEnd w:id="2"/>
    <w:p w14:paraId="3BEC5E65" w14:textId="77777777" w:rsidR="00246958" w:rsidRPr="00551EBB" w:rsidRDefault="00246958" w:rsidP="00551EBB">
      <w:pPr>
        <w:pStyle w:val="Standard"/>
        <w:jc w:val="both"/>
        <w:rPr>
          <w:rFonts w:ascii="Arial" w:hAnsi="Arial" w:cs="Arial"/>
          <w:sz w:val="22"/>
          <w:szCs w:val="22"/>
        </w:rPr>
      </w:pPr>
    </w:p>
    <w:p w14:paraId="4942A903" w14:textId="768C0A3A" w:rsidR="00246958" w:rsidRPr="00551EBB" w:rsidRDefault="00060050" w:rsidP="00551EBB">
      <w:pPr>
        <w:pStyle w:val="Standard"/>
        <w:jc w:val="both"/>
        <w:rPr>
          <w:rFonts w:ascii="Arial" w:hAnsi="Arial" w:cs="Arial"/>
          <w:i/>
          <w:iCs/>
          <w:sz w:val="22"/>
          <w:szCs w:val="22"/>
        </w:rPr>
      </w:pPr>
      <w:r w:rsidRPr="00551EBB">
        <w:rPr>
          <w:rFonts w:ascii="Arial" w:hAnsi="Arial" w:cs="Arial"/>
          <w:b/>
          <w:bCs/>
          <w:i/>
          <w:iCs/>
          <w:sz w:val="22"/>
          <w:szCs w:val="22"/>
        </w:rPr>
        <w:t xml:space="preserve">Le CD2E a proposé un premier AMI de ce type en juin 2023. </w:t>
      </w:r>
      <w:r w:rsidRPr="00551EBB">
        <w:rPr>
          <w:rFonts w:ascii="Arial" w:hAnsi="Arial" w:cs="Arial"/>
          <w:i/>
          <w:iCs/>
          <w:sz w:val="22"/>
          <w:szCs w:val="22"/>
        </w:rPr>
        <w:t>L’accompagnement collectif est en cours et s’achève en avril 2024. Les enseignements de cette première promotion de collectivités accompagnées serviront d’appui pour cette deuxième session.</w:t>
      </w:r>
    </w:p>
    <w:p w14:paraId="4AB398FC" w14:textId="50EA9E4F" w:rsidR="00246958" w:rsidRPr="00551EBB" w:rsidRDefault="00060050" w:rsidP="00551EBB">
      <w:pPr>
        <w:pStyle w:val="Standard"/>
        <w:jc w:val="both"/>
        <w:rPr>
          <w:rFonts w:ascii="Arial" w:hAnsi="Arial" w:cs="Arial"/>
          <w:sz w:val="22"/>
          <w:szCs w:val="22"/>
        </w:rPr>
      </w:pPr>
      <w:r w:rsidRPr="00551EBB">
        <w:rPr>
          <w:rFonts w:ascii="Arial" w:hAnsi="Arial" w:cs="Arial"/>
          <w:i/>
          <w:iCs/>
          <w:sz w:val="22"/>
          <w:szCs w:val="22"/>
        </w:rPr>
        <w:t>L’ensemble des structures accompagnées dans le cadre de ces deux AMI préfigureront un réseau de pairs pouvant s’entraider dans la mise en œuvre effective de démarches de budgétisation verte.</w:t>
      </w:r>
    </w:p>
    <w:p w14:paraId="2B21AF9C" w14:textId="308A74E7" w:rsidR="00023FE4" w:rsidRPr="00060050" w:rsidRDefault="001342D3" w:rsidP="003E6486">
      <w:pPr>
        <w:pStyle w:val="Standard"/>
        <w:jc w:val="both"/>
        <w:rPr>
          <w:rFonts w:ascii="Arial" w:hAnsi="Arial" w:cs="Arial"/>
          <w:sz w:val="22"/>
          <w:szCs w:val="22"/>
        </w:rPr>
      </w:pPr>
      <w:r w:rsidRPr="00060050">
        <w:rPr>
          <w:rFonts w:ascii="Arial" w:hAnsi="Arial" w:cs="Arial"/>
          <w:b/>
          <w:bCs/>
          <w:sz w:val="22"/>
          <w:szCs w:val="22"/>
        </w:rPr>
        <w:br w:type="page"/>
      </w:r>
    </w:p>
    <w:p w14:paraId="6BF4CC78" w14:textId="77777777" w:rsidR="006F4E64" w:rsidRPr="00060050" w:rsidRDefault="006F4E64">
      <w:pPr>
        <w:pStyle w:val="Standard"/>
        <w:jc w:val="center"/>
        <w:rPr>
          <w:rFonts w:ascii="Arial" w:hAnsi="Arial" w:cs="Arial"/>
          <w:b/>
          <w:bCs/>
          <w:sz w:val="28"/>
          <w:szCs w:val="28"/>
        </w:rPr>
      </w:pPr>
    </w:p>
    <w:tbl>
      <w:tblPr>
        <w:tblStyle w:val="Grilledutableau"/>
        <w:tblW w:w="0" w:type="auto"/>
        <w:tblLook w:val="04A0" w:firstRow="1" w:lastRow="0" w:firstColumn="1" w:lastColumn="0" w:noHBand="0" w:noVBand="1"/>
      </w:tblPr>
      <w:tblGrid>
        <w:gridCol w:w="9628"/>
      </w:tblGrid>
      <w:tr w:rsidR="00CE1B75" w14:paraId="38C8D590" w14:textId="77777777" w:rsidTr="00CE1B75">
        <w:tc>
          <w:tcPr>
            <w:tcW w:w="9628" w:type="dxa"/>
          </w:tcPr>
          <w:p w14:paraId="2DF2057A" w14:textId="6E7CA035" w:rsidR="00CE1B75" w:rsidRPr="00CE1B75" w:rsidRDefault="00CE1B75" w:rsidP="00CE1B75">
            <w:pPr>
              <w:pStyle w:val="Standard"/>
              <w:jc w:val="center"/>
              <w:rPr>
                <w:rFonts w:ascii="Arial" w:hAnsi="Arial" w:cs="Arial"/>
                <w:b/>
                <w:bCs/>
                <w:sz w:val="28"/>
                <w:szCs w:val="28"/>
              </w:rPr>
            </w:pPr>
            <w:r>
              <w:rPr>
                <w:rFonts w:ascii="Arial" w:hAnsi="Arial" w:cs="Arial"/>
                <w:b/>
                <w:bCs/>
                <w:sz w:val="28"/>
                <w:szCs w:val="28"/>
              </w:rPr>
              <w:t>CONTEXTE</w:t>
            </w:r>
          </w:p>
        </w:tc>
      </w:tr>
    </w:tbl>
    <w:p w14:paraId="1FB40401" w14:textId="281775AD" w:rsidR="00023FE4" w:rsidRDefault="00023FE4">
      <w:pPr>
        <w:pStyle w:val="Standard"/>
        <w:jc w:val="center"/>
        <w:rPr>
          <w:rFonts w:ascii="Arial" w:hAnsi="Arial" w:cs="Arial"/>
          <w:b/>
          <w:bCs/>
          <w:sz w:val="22"/>
          <w:szCs w:val="22"/>
        </w:rPr>
      </w:pPr>
    </w:p>
    <w:p w14:paraId="4D5F1FC9" w14:textId="77777777" w:rsidR="007E1D35" w:rsidRDefault="007E1D35">
      <w:pPr>
        <w:pStyle w:val="Standard"/>
        <w:jc w:val="center"/>
        <w:rPr>
          <w:rFonts w:ascii="Arial" w:hAnsi="Arial" w:cs="Arial"/>
          <w:b/>
          <w:bCs/>
          <w:sz w:val="22"/>
          <w:szCs w:val="22"/>
        </w:rPr>
      </w:pPr>
    </w:p>
    <w:p w14:paraId="1FFF8FC5" w14:textId="77777777" w:rsidR="00023FE4" w:rsidRPr="00266D85" w:rsidRDefault="001342D3">
      <w:pPr>
        <w:pStyle w:val="Textbody"/>
        <w:spacing w:after="0" w:line="240" w:lineRule="auto"/>
        <w:jc w:val="both"/>
        <w:rPr>
          <w:rFonts w:ascii="Arial" w:hAnsi="Arial" w:cs="Arial"/>
          <w:b/>
          <w:bCs/>
          <w:color w:val="3AB894"/>
          <w:sz w:val="22"/>
          <w:szCs w:val="22"/>
        </w:rPr>
      </w:pPr>
      <w:r w:rsidRPr="00266D85">
        <w:rPr>
          <w:rFonts w:ascii="Arial" w:hAnsi="Arial" w:cs="Arial"/>
          <w:b/>
          <w:bCs/>
          <w:color w:val="3AB894"/>
          <w:sz w:val="22"/>
          <w:szCs w:val="22"/>
        </w:rPr>
        <w:t>Présentation du CD2E</w:t>
      </w:r>
    </w:p>
    <w:p w14:paraId="20AAD67C" w14:textId="77777777" w:rsidR="00780054" w:rsidRDefault="00780054">
      <w:pPr>
        <w:pStyle w:val="Textbody"/>
        <w:spacing w:after="0" w:line="240" w:lineRule="auto"/>
        <w:jc w:val="both"/>
        <w:rPr>
          <w:rFonts w:ascii="Arial" w:hAnsi="Arial" w:cs="Arial"/>
          <w:b/>
          <w:bCs/>
          <w:sz w:val="22"/>
          <w:szCs w:val="22"/>
        </w:rPr>
      </w:pPr>
    </w:p>
    <w:p w14:paraId="0EBB6CA5" w14:textId="0E174007" w:rsidR="00995303" w:rsidRPr="003922AE" w:rsidRDefault="001342D3">
      <w:pPr>
        <w:pStyle w:val="Standard"/>
        <w:jc w:val="both"/>
        <w:rPr>
          <w:rFonts w:ascii="Arial" w:hAnsi="Arial" w:cs="Arial"/>
          <w:sz w:val="22"/>
          <w:szCs w:val="22"/>
        </w:rPr>
      </w:pPr>
      <w:r>
        <w:rPr>
          <w:rFonts w:ascii="Arial" w:hAnsi="Arial" w:cs="Arial"/>
          <w:sz w:val="22"/>
          <w:szCs w:val="22"/>
        </w:rPr>
        <w:t>Le CD2E, pôle d’excellence régional, soutient depuis 2002, les entreprises et les territoires des Hauts-de-France dans la transformation de leur modèle économique afin de massifier la transition écologique, énergétique et la décarbonation durable, en favorisant un développement économique vertueux et générateur d’emplois non délocalisables. Ses cœurs d’expertise sont : le bâtiment durable (construction et rénovation), les énergies renouvelables (en particulier le solaire thermique et le photovoltaïque), l’économie circulaire</w:t>
      </w:r>
      <w:r w:rsidR="000C52B6">
        <w:rPr>
          <w:rFonts w:ascii="Arial" w:hAnsi="Arial" w:cs="Arial"/>
          <w:sz w:val="22"/>
          <w:szCs w:val="22"/>
        </w:rPr>
        <w:t xml:space="preserve"> dans les secteurs du bâtiment et des travaux publics</w:t>
      </w:r>
      <w:r>
        <w:rPr>
          <w:rFonts w:ascii="Arial" w:hAnsi="Arial" w:cs="Arial"/>
          <w:sz w:val="22"/>
          <w:szCs w:val="22"/>
        </w:rPr>
        <w:t xml:space="preserve"> et les achats publics durables.</w:t>
      </w:r>
      <w:r w:rsidR="00454CE4">
        <w:rPr>
          <w:rFonts w:ascii="Arial" w:hAnsi="Arial" w:cs="Arial"/>
          <w:sz w:val="22"/>
          <w:szCs w:val="22"/>
        </w:rPr>
        <w:t xml:space="preserve"> Il intègre pleinement dans son projet stratégique les enjeux d’atténuation, d’adaptation et d’économie circulaire.</w:t>
      </w:r>
    </w:p>
    <w:p w14:paraId="7C26B54F" w14:textId="77777777" w:rsidR="007E1D35" w:rsidRDefault="007E1D35">
      <w:pPr>
        <w:pStyle w:val="Standard"/>
        <w:jc w:val="both"/>
        <w:rPr>
          <w:rFonts w:ascii="Arial" w:hAnsi="Arial" w:cs="Arial"/>
          <w:color w:val="000000"/>
          <w:sz w:val="22"/>
          <w:szCs w:val="22"/>
        </w:rPr>
      </w:pPr>
    </w:p>
    <w:p w14:paraId="2A3B339D" w14:textId="286D1761" w:rsidR="00023FE4" w:rsidRDefault="007F147C">
      <w:pPr>
        <w:pStyle w:val="Standard"/>
        <w:jc w:val="both"/>
        <w:rPr>
          <w:rFonts w:ascii="Arial" w:hAnsi="Arial" w:cs="Arial"/>
          <w:color w:val="000000"/>
          <w:sz w:val="22"/>
          <w:szCs w:val="22"/>
        </w:rPr>
      </w:pPr>
      <w:r w:rsidRPr="00613C23">
        <w:rPr>
          <w:rFonts w:ascii="Arial" w:hAnsi="Arial" w:cs="Arial"/>
          <w:color w:val="000000"/>
          <w:sz w:val="22"/>
          <w:szCs w:val="22"/>
        </w:rPr>
        <w:t>Par ses activités, le CD2E partage les ambitions régionales de transition écologique et économique exprimées dans la feuille de route REV3 2022-2027</w:t>
      </w:r>
      <w:r w:rsidR="00D56686" w:rsidRPr="00613C23">
        <w:rPr>
          <w:rFonts w:ascii="Arial" w:hAnsi="Arial" w:cs="Arial"/>
          <w:color w:val="000000"/>
          <w:sz w:val="22"/>
          <w:szCs w:val="22"/>
        </w:rPr>
        <w:t xml:space="preserve"> de la Région Hauts-de-France</w:t>
      </w:r>
      <w:r w:rsidRPr="00613C23">
        <w:rPr>
          <w:rFonts w:ascii="Arial" w:hAnsi="Arial" w:cs="Arial"/>
          <w:color w:val="000000"/>
          <w:sz w:val="22"/>
          <w:szCs w:val="22"/>
        </w:rPr>
        <w:t xml:space="preserve"> et s’engage pour la transformation des Hauts-de-France vers une société décarbonée et durable à l’horizon 2050.</w:t>
      </w:r>
    </w:p>
    <w:p w14:paraId="3C37C69B" w14:textId="12013AD7" w:rsidR="00023FE4" w:rsidRDefault="001342D3">
      <w:pPr>
        <w:pStyle w:val="Textbody"/>
        <w:spacing w:line="240" w:lineRule="auto"/>
        <w:jc w:val="both"/>
        <w:rPr>
          <w:rFonts w:ascii="Arial" w:hAnsi="Arial" w:cs="Arial"/>
          <w:sz w:val="22"/>
          <w:szCs w:val="22"/>
        </w:rPr>
      </w:pPr>
      <w:r>
        <w:rPr>
          <w:rFonts w:ascii="Arial" w:hAnsi="Arial" w:cs="Arial"/>
          <w:sz w:val="22"/>
          <w:szCs w:val="22"/>
        </w:rPr>
        <w:t xml:space="preserve">Le CD2E fédère plus de 250 adhérents </w:t>
      </w:r>
      <w:r w:rsidR="00462E71">
        <w:rPr>
          <w:rFonts w:ascii="Arial" w:hAnsi="Arial" w:cs="Arial"/>
          <w:sz w:val="22"/>
          <w:szCs w:val="22"/>
        </w:rPr>
        <w:t>en région</w:t>
      </w:r>
      <w:r>
        <w:rPr>
          <w:rFonts w:ascii="Arial" w:hAnsi="Arial" w:cs="Arial"/>
          <w:sz w:val="22"/>
          <w:szCs w:val="22"/>
        </w:rPr>
        <w:t xml:space="preserve"> engagés</w:t>
      </w:r>
      <w:r w:rsidR="007F147C">
        <w:rPr>
          <w:rFonts w:ascii="Arial" w:hAnsi="Arial" w:cs="Arial"/>
          <w:sz w:val="22"/>
          <w:szCs w:val="22"/>
        </w:rPr>
        <w:t xml:space="preserve"> dans cette ambition</w:t>
      </w:r>
      <w:r>
        <w:rPr>
          <w:rFonts w:ascii="Arial" w:hAnsi="Arial" w:cs="Arial"/>
          <w:sz w:val="22"/>
          <w:szCs w:val="22"/>
        </w:rPr>
        <w:t> : entreprises, collectivités territoriales, administrations, bailleurs sociaux, promoteurs, industriels, bureaux d’études, architectes</w:t>
      </w:r>
      <w:r w:rsidR="007F147C">
        <w:rPr>
          <w:rFonts w:ascii="Arial" w:hAnsi="Arial" w:cs="Arial"/>
          <w:sz w:val="22"/>
          <w:szCs w:val="22"/>
        </w:rPr>
        <w:t>..</w:t>
      </w:r>
      <w:r>
        <w:rPr>
          <w:rFonts w:ascii="Arial" w:hAnsi="Arial" w:cs="Arial"/>
          <w:sz w:val="22"/>
          <w:szCs w:val="22"/>
        </w:rPr>
        <w:t>.</w:t>
      </w:r>
    </w:p>
    <w:p w14:paraId="20A810F4" w14:textId="77777777" w:rsidR="006F4E64" w:rsidRDefault="006F4E64">
      <w:pPr>
        <w:pStyle w:val="Textbody"/>
        <w:spacing w:line="240" w:lineRule="auto"/>
        <w:jc w:val="both"/>
        <w:rPr>
          <w:rFonts w:ascii="Arial" w:hAnsi="Arial" w:cs="Arial"/>
          <w:sz w:val="22"/>
          <w:szCs w:val="22"/>
        </w:rPr>
      </w:pPr>
    </w:p>
    <w:p w14:paraId="42CB0778" w14:textId="76C91783" w:rsidR="00023FE4" w:rsidRPr="00266D85" w:rsidRDefault="001342D3">
      <w:pPr>
        <w:pStyle w:val="Standard"/>
        <w:jc w:val="both"/>
        <w:rPr>
          <w:rFonts w:ascii="Arial" w:hAnsi="Arial" w:cs="Arial"/>
          <w:b/>
          <w:bCs/>
          <w:color w:val="3AB894"/>
          <w:sz w:val="22"/>
          <w:szCs w:val="22"/>
        </w:rPr>
      </w:pPr>
      <w:r w:rsidRPr="00266D85">
        <w:rPr>
          <w:rFonts w:ascii="Arial" w:hAnsi="Arial" w:cs="Arial"/>
          <w:b/>
          <w:bCs/>
          <w:color w:val="3AB894"/>
          <w:sz w:val="22"/>
          <w:szCs w:val="22"/>
        </w:rPr>
        <w:t>Présentation du service collectivités et du programme A</w:t>
      </w:r>
      <w:r w:rsidR="00462E71">
        <w:rPr>
          <w:rFonts w:ascii="Arial" w:hAnsi="Arial" w:cs="Arial"/>
          <w:b/>
          <w:bCs/>
          <w:color w:val="3AB894"/>
          <w:sz w:val="22"/>
          <w:szCs w:val="22"/>
        </w:rPr>
        <w:t xml:space="preserve">chats </w:t>
      </w:r>
      <w:r w:rsidRPr="00266D85">
        <w:rPr>
          <w:rFonts w:ascii="Arial" w:hAnsi="Arial" w:cs="Arial"/>
          <w:b/>
          <w:bCs/>
          <w:color w:val="3AB894"/>
          <w:sz w:val="22"/>
          <w:szCs w:val="22"/>
        </w:rPr>
        <w:t>P</w:t>
      </w:r>
      <w:r w:rsidR="00462E71">
        <w:rPr>
          <w:rFonts w:ascii="Arial" w:hAnsi="Arial" w:cs="Arial"/>
          <w:b/>
          <w:bCs/>
          <w:color w:val="3AB894"/>
          <w:sz w:val="22"/>
          <w:szCs w:val="22"/>
        </w:rPr>
        <w:t xml:space="preserve">ublics </w:t>
      </w:r>
      <w:r w:rsidRPr="00266D85">
        <w:rPr>
          <w:rFonts w:ascii="Arial" w:hAnsi="Arial" w:cs="Arial"/>
          <w:b/>
          <w:bCs/>
          <w:color w:val="3AB894"/>
          <w:sz w:val="22"/>
          <w:szCs w:val="22"/>
        </w:rPr>
        <w:t>D</w:t>
      </w:r>
      <w:r w:rsidR="00462E71">
        <w:rPr>
          <w:rFonts w:ascii="Arial" w:hAnsi="Arial" w:cs="Arial"/>
          <w:b/>
          <w:bCs/>
          <w:color w:val="3AB894"/>
          <w:sz w:val="22"/>
          <w:szCs w:val="22"/>
        </w:rPr>
        <w:t>urables</w:t>
      </w:r>
    </w:p>
    <w:p w14:paraId="0DA0EE13" w14:textId="77777777" w:rsidR="00780054" w:rsidRDefault="00780054">
      <w:pPr>
        <w:pStyle w:val="Standard"/>
        <w:jc w:val="both"/>
        <w:rPr>
          <w:rFonts w:ascii="Arial" w:hAnsi="Arial" w:cs="Arial"/>
          <w:b/>
          <w:bCs/>
          <w:color w:val="000000"/>
          <w:sz w:val="22"/>
          <w:szCs w:val="22"/>
        </w:rPr>
      </w:pPr>
    </w:p>
    <w:p w14:paraId="16DD1132" w14:textId="6C7216F7" w:rsidR="007F147C" w:rsidRDefault="007F147C" w:rsidP="007F147C">
      <w:pPr>
        <w:pStyle w:val="Standard"/>
        <w:jc w:val="both"/>
        <w:rPr>
          <w:rFonts w:ascii="Arial" w:hAnsi="Arial" w:cs="Arial"/>
          <w:color w:val="000000"/>
          <w:sz w:val="22"/>
          <w:szCs w:val="22"/>
        </w:rPr>
      </w:pPr>
      <w:r>
        <w:rPr>
          <w:rFonts w:ascii="Arial" w:hAnsi="Arial" w:cs="Arial"/>
          <w:color w:val="000000"/>
          <w:sz w:val="22"/>
          <w:szCs w:val="22"/>
        </w:rPr>
        <w:t xml:space="preserve">En 2023, le CD2E </w:t>
      </w:r>
      <w:r w:rsidR="00454CE4">
        <w:rPr>
          <w:rFonts w:ascii="Arial" w:hAnsi="Arial" w:cs="Arial"/>
          <w:color w:val="000000"/>
          <w:sz w:val="22"/>
          <w:szCs w:val="22"/>
        </w:rPr>
        <w:t xml:space="preserve">a </w:t>
      </w:r>
      <w:r>
        <w:rPr>
          <w:rFonts w:ascii="Arial" w:hAnsi="Arial" w:cs="Arial"/>
          <w:color w:val="000000"/>
          <w:sz w:val="22"/>
          <w:szCs w:val="22"/>
        </w:rPr>
        <w:t>réorganis</w:t>
      </w:r>
      <w:r w:rsidR="00454CE4">
        <w:rPr>
          <w:rFonts w:ascii="Arial" w:hAnsi="Arial" w:cs="Arial"/>
          <w:color w:val="000000"/>
          <w:sz w:val="22"/>
          <w:szCs w:val="22"/>
        </w:rPr>
        <w:t>é</w:t>
      </w:r>
      <w:r>
        <w:rPr>
          <w:rFonts w:ascii="Arial" w:hAnsi="Arial" w:cs="Arial"/>
          <w:color w:val="000000"/>
          <w:sz w:val="22"/>
          <w:szCs w:val="22"/>
        </w:rPr>
        <w:t xml:space="preserve"> son offre de service pour la rendre plus lisible et complète pour ses différentes cibles : collectivités territoriales, établissements publics et administrations, bailleurs et promoteurs immobiliers, et entreprises.</w:t>
      </w:r>
    </w:p>
    <w:p w14:paraId="04C6814F" w14:textId="77777777" w:rsidR="007E1D35" w:rsidRDefault="007E1D35">
      <w:pPr>
        <w:pStyle w:val="Standard"/>
        <w:jc w:val="both"/>
        <w:rPr>
          <w:rFonts w:ascii="Arial" w:hAnsi="Arial" w:cs="Arial"/>
          <w:color w:val="000000"/>
          <w:sz w:val="22"/>
          <w:szCs w:val="22"/>
        </w:rPr>
      </w:pPr>
    </w:p>
    <w:p w14:paraId="01EA544C" w14:textId="6F860DA6" w:rsidR="00023FE4" w:rsidRDefault="007F147C">
      <w:pPr>
        <w:pStyle w:val="Standard"/>
        <w:jc w:val="both"/>
        <w:rPr>
          <w:rFonts w:ascii="Arial" w:hAnsi="Arial" w:cs="Arial"/>
          <w:color w:val="000000"/>
          <w:sz w:val="22"/>
          <w:szCs w:val="22"/>
        </w:rPr>
      </w:pPr>
      <w:r>
        <w:rPr>
          <w:rFonts w:ascii="Arial" w:hAnsi="Arial" w:cs="Arial"/>
          <w:color w:val="000000"/>
          <w:sz w:val="22"/>
          <w:szCs w:val="22"/>
        </w:rPr>
        <w:t>L</w:t>
      </w:r>
      <w:r w:rsidR="001342D3">
        <w:rPr>
          <w:rFonts w:ascii="Arial" w:hAnsi="Arial" w:cs="Arial"/>
          <w:color w:val="000000"/>
          <w:sz w:val="22"/>
          <w:szCs w:val="22"/>
        </w:rPr>
        <w:t xml:space="preserve">e service « collectivités territoriales » rassemble les consultants-experts du CD2E travaillant plus spécifiquement en réponse aux besoins et défis des collectivités territoriales en matière de bâtiment durable (construction, rénovation), production d’énergie renouvelable (solarisation de patrimoine, projet d’autoconsommation collective ou individuelle), intégration de solutions circulaires dans les travaux publics, </w:t>
      </w:r>
      <w:r w:rsidR="001342D3">
        <w:rPr>
          <w:rFonts w:ascii="Arial" w:hAnsi="Arial" w:cs="Arial"/>
          <w:i/>
          <w:iCs/>
          <w:color w:val="000000"/>
          <w:sz w:val="22"/>
          <w:szCs w:val="22"/>
        </w:rPr>
        <w:t>etc</w:t>
      </w:r>
      <w:r w:rsidR="001342D3">
        <w:rPr>
          <w:rFonts w:ascii="Arial" w:hAnsi="Arial" w:cs="Arial"/>
          <w:color w:val="000000"/>
          <w:sz w:val="22"/>
          <w:szCs w:val="22"/>
        </w:rPr>
        <w:t xml:space="preserve">. Le service organise les missions d’intérêt général portées par le CD2E avec le soutien de ses partenaires financeurs (Région Hauts-de-France, ADEME </w:t>
      </w:r>
      <w:r w:rsidR="00462E71">
        <w:rPr>
          <w:rFonts w:ascii="Arial" w:hAnsi="Arial" w:cs="Arial"/>
          <w:color w:val="000000"/>
          <w:sz w:val="22"/>
          <w:szCs w:val="22"/>
        </w:rPr>
        <w:t>Hauts-de-France</w:t>
      </w:r>
      <w:r w:rsidR="001342D3">
        <w:rPr>
          <w:rFonts w:ascii="Arial" w:hAnsi="Arial" w:cs="Arial"/>
          <w:color w:val="000000"/>
          <w:sz w:val="22"/>
          <w:szCs w:val="22"/>
        </w:rPr>
        <w:t xml:space="preserve">, </w:t>
      </w:r>
      <w:r w:rsidR="001342D3">
        <w:rPr>
          <w:rFonts w:ascii="Arial" w:hAnsi="Arial" w:cs="Arial"/>
          <w:i/>
          <w:iCs/>
          <w:color w:val="000000"/>
          <w:sz w:val="22"/>
          <w:szCs w:val="22"/>
        </w:rPr>
        <w:t>etc</w:t>
      </w:r>
      <w:r w:rsidR="001342D3">
        <w:rPr>
          <w:rFonts w:ascii="Arial" w:hAnsi="Arial" w:cs="Arial"/>
          <w:color w:val="000000"/>
          <w:sz w:val="22"/>
          <w:szCs w:val="22"/>
        </w:rPr>
        <w:t>.), accessibles gratuitement</w:t>
      </w:r>
      <w:r w:rsidR="00895FBA">
        <w:rPr>
          <w:rFonts w:ascii="Arial" w:hAnsi="Arial" w:cs="Arial"/>
          <w:color w:val="000000"/>
          <w:sz w:val="22"/>
          <w:szCs w:val="22"/>
        </w:rPr>
        <w:t xml:space="preserve"> aux bénéficiaires</w:t>
      </w:r>
      <w:r w:rsidR="001342D3">
        <w:rPr>
          <w:rFonts w:ascii="Arial" w:hAnsi="Arial" w:cs="Arial"/>
          <w:color w:val="000000"/>
          <w:sz w:val="22"/>
          <w:szCs w:val="22"/>
        </w:rPr>
        <w:t>, l’offre de service à destination des collectivités et institutions adhérentes du CD2E, ainsi que la conception d’offres de services personnalisées sous conventionnement particulier.</w:t>
      </w:r>
    </w:p>
    <w:p w14:paraId="65D2B4E8" w14:textId="77777777" w:rsidR="007E1D35" w:rsidRDefault="007E1D35">
      <w:pPr>
        <w:pStyle w:val="Standard"/>
        <w:jc w:val="both"/>
        <w:rPr>
          <w:rFonts w:ascii="Arial" w:hAnsi="Arial" w:cs="Arial"/>
          <w:color w:val="000000"/>
          <w:sz w:val="22"/>
          <w:szCs w:val="22"/>
        </w:rPr>
      </w:pPr>
    </w:p>
    <w:p w14:paraId="539647D2" w14:textId="0D4D340E" w:rsidR="00462E71" w:rsidRDefault="00462E71">
      <w:pPr>
        <w:pStyle w:val="Standard"/>
        <w:jc w:val="both"/>
        <w:rPr>
          <w:rFonts w:ascii="Arial" w:hAnsi="Arial" w:cs="Arial"/>
          <w:color w:val="000000"/>
          <w:sz w:val="22"/>
          <w:szCs w:val="22"/>
        </w:rPr>
      </w:pPr>
      <w:r>
        <w:rPr>
          <w:rFonts w:ascii="Arial" w:hAnsi="Arial" w:cs="Arial"/>
          <w:color w:val="000000"/>
          <w:sz w:val="22"/>
          <w:szCs w:val="22"/>
        </w:rPr>
        <w:t>Le CD2E développe depuis 2019 un programme « achats publics durables » pour accompagner les maîtrises d’ouvrages publiques dans la traduction opérationnelle de leurs ambitions dans les pièces de marché - intégration de dispositions environnementales : critères, clauses techniques et d’exécution… La mise en place d’un « budget vert » peut contribuer à la massification des pratiques d’achats durables. Le présent appel à manifestation d’intérêt s’inscrit dans le cadre de ce programme.</w:t>
      </w:r>
    </w:p>
    <w:p w14:paraId="15B0A8F3" w14:textId="77777777" w:rsidR="00023FE4" w:rsidRDefault="00023FE4">
      <w:pPr>
        <w:pStyle w:val="Standard"/>
        <w:jc w:val="both"/>
        <w:rPr>
          <w:rFonts w:ascii="Arial" w:hAnsi="Arial" w:cs="Arial"/>
          <w:b/>
          <w:bCs/>
          <w:sz w:val="22"/>
          <w:szCs w:val="22"/>
        </w:rPr>
      </w:pPr>
    </w:p>
    <w:p w14:paraId="354E34BE" w14:textId="77777777" w:rsidR="00023FE4" w:rsidRDefault="001342D3">
      <w:pPr>
        <w:pStyle w:val="Standard"/>
        <w:jc w:val="both"/>
        <w:rPr>
          <w:rFonts w:ascii="Arial" w:hAnsi="Arial" w:cs="Arial"/>
          <w:b/>
          <w:bCs/>
          <w:sz w:val="22"/>
          <w:szCs w:val="22"/>
        </w:rPr>
      </w:pPr>
      <w:r>
        <w:rPr>
          <w:rFonts w:ascii="Arial" w:hAnsi="Arial" w:cs="Arial"/>
          <w:b/>
          <w:bCs/>
          <w:noProof/>
          <w:sz w:val="22"/>
          <w:szCs w:val="22"/>
          <w:lang w:eastAsia="fr-FR" w:bidi="ar-SA"/>
        </w:rPr>
        <mc:AlternateContent>
          <mc:Choice Requires="wps">
            <w:drawing>
              <wp:anchor distT="0" distB="0" distL="114300" distR="114300" simplePos="0" relativeHeight="251662336" behindDoc="0" locked="0" layoutInCell="1" allowOverlap="1" wp14:anchorId="102D44DD" wp14:editId="33B79CD7">
                <wp:simplePos x="0" y="0"/>
                <wp:positionH relativeFrom="column">
                  <wp:posOffset>1793875</wp:posOffset>
                </wp:positionH>
                <wp:positionV relativeFrom="paragraph">
                  <wp:posOffset>135255</wp:posOffset>
                </wp:positionV>
                <wp:extent cx="268541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685240" cy="0"/>
                        </a:xfrm>
                        <a:prstGeom prst="line">
                          <a:avLst/>
                        </a:prstGeom>
                        <a:noFill/>
                        <a:ln w="17640">
                          <a:solidFill>
                            <a:srgbClr val="000000"/>
                          </a:solidFill>
                          <a:prstDash val="solid"/>
                        </a:ln>
                      </wps:spPr>
                      <wps:bodyPr/>
                    </wps:wsp>
                  </a:graphicData>
                </a:graphic>
              </wp:anchor>
            </w:drawing>
          </mc:Choice>
          <mc:Fallback>
            <w:pict>
              <v:line w14:anchorId="6B793824" id="Connecteur droit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25pt,10.65pt" to="35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" strokeweight=".49mm"/>
            </w:pict>
          </mc:Fallback>
        </mc:AlternateContent>
      </w:r>
    </w:p>
    <w:p w14:paraId="144A2BED" w14:textId="41B60316" w:rsidR="007E1D35" w:rsidRDefault="007E1D35">
      <w:pPr>
        <w:widowControl/>
        <w:suppressAutoHyphens w:val="0"/>
        <w:autoSpaceDN/>
        <w:textAlignment w:val="auto"/>
        <w:rPr>
          <w:rFonts w:ascii="Arial" w:eastAsia="Arial Unicode MS" w:hAnsi="Arial" w:cs="Arial"/>
          <w:b/>
          <w:bCs/>
          <w:kern w:val="3"/>
          <w:sz w:val="22"/>
          <w:szCs w:val="22"/>
          <w:lang w:eastAsia="zh-CN" w:bidi="hi-IN"/>
        </w:rPr>
      </w:pPr>
      <w:r>
        <w:rPr>
          <w:rFonts w:ascii="Arial" w:hAnsi="Arial" w:cs="Arial"/>
          <w:b/>
          <w:bCs/>
          <w:sz w:val="22"/>
          <w:szCs w:val="22"/>
        </w:rPr>
        <w:br w:type="page"/>
      </w:r>
    </w:p>
    <w:p w14:paraId="7EA139E8" w14:textId="77777777" w:rsidR="00023FE4" w:rsidRDefault="00023FE4">
      <w:pPr>
        <w:pStyle w:val="Standard"/>
        <w:jc w:val="both"/>
        <w:rPr>
          <w:rFonts w:ascii="Arial" w:hAnsi="Arial" w:cs="Arial"/>
          <w:b/>
          <w:bCs/>
          <w:sz w:val="22"/>
          <w:szCs w:val="22"/>
        </w:rPr>
      </w:pPr>
    </w:p>
    <w:p w14:paraId="6A55655B" w14:textId="0096C85B" w:rsidR="00023FE4" w:rsidRPr="00266D85" w:rsidRDefault="001342D3">
      <w:pPr>
        <w:pStyle w:val="Standard"/>
        <w:jc w:val="both"/>
        <w:rPr>
          <w:rFonts w:ascii="Arial" w:hAnsi="Arial" w:cs="Arial"/>
          <w:b/>
          <w:bCs/>
          <w:color w:val="3AB894"/>
          <w:sz w:val="22"/>
          <w:szCs w:val="22"/>
        </w:rPr>
      </w:pPr>
      <w:r w:rsidRPr="00266D85">
        <w:rPr>
          <w:rFonts w:ascii="Arial" w:hAnsi="Arial" w:cs="Arial"/>
          <w:b/>
          <w:bCs/>
          <w:color w:val="3AB894"/>
          <w:sz w:val="22"/>
          <w:szCs w:val="22"/>
        </w:rPr>
        <w:t>L’enjeu : aligner les dépenses avec les objectifs de transition</w:t>
      </w:r>
    </w:p>
    <w:p w14:paraId="54B3C83C" w14:textId="77777777" w:rsidR="00780054" w:rsidRDefault="00780054">
      <w:pPr>
        <w:pStyle w:val="Standard"/>
        <w:jc w:val="both"/>
        <w:rPr>
          <w:rFonts w:ascii="Arial" w:hAnsi="Arial" w:cs="Arial"/>
          <w:sz w:val="22"/>
          <w:szCs w:val="22"/>
        </w:rPr>
      </w:pPr>
    </w:p>
    <w:p w14:paraId="064D1B60" w14:textId="561CBFCE" w:rsidR="000006C8" w:rsidRPr="000006C8" w:rsidRDefault="000006C8">
      <w:pPr>
        <w:pStyle w:val="Standard"/>
        <w:jc w:val="both"/>
        <w:rPr>
          <w:rFonts w:ascii="Arial" w:hAnsi="Arial" w:cs="Arial"/>
          <w:sz w:val="22"/>
          <w:szCs w:val="22"/>
        </w:rPr>
      </w:pPr>
      <w:r>
        <w:rPr>
          <w:rFonts w:ascii="Arial" w:hAnsi="Arial" w:cs="Arial"/>
          <w:sz w:val="22"/>
          <w:szCs w:val="22"/>
        </w:rPr>
        <w:t xml:space="preserve">La situation écologique, notamment climatique, appelle une très forte accélération des efforts de transition, y compris dans les territoires. La question des modalités de financement de ces efforts de transition – investissements bas carbone, pour l’adaptation aux impacts du réchauffement climatique, pour la préservation des ressources en eau, </w:t>
      </w:r>
      <w:r w:rsidRPr="000006C8">
        <w:rPr>
          <w:rFonts w:ascii="Arial" w:hAnsi="Arial" w:cs="Arial"/>
          <w:i/>
          <w:iCs/>
          <w:sz w:val="22"/>
          <w:szCs w:val="22"/>
        </w:rPr>
        <w:t>etc</w:t>
      </w:r>
      <w:r>
        <w:rPr>
          <w:rFonts w:ascii="Arial" w:hAnsi="Arial" w:cs="Arial"/>
          <w:sz w:val="22"/>
          <w:szCs w:val="22"/>
        </w:rPr>
        <w:t>.</w:t>
      </w:r>
      <w:r w:rsidR="00895FBA">
        <w:rPr>
          <w:rFonts w:ascii="Arial" w:hAnsi="Arial" w:cs="Arial"/>
          <w:sz w:val="22"/>
          <w:szCs w:val="22"/>
        </w:rPr>
        <w:t xml:space="preserve"> -</w:t>
      </w:r>
      <w:r>
        <w:rPr>
          <w:rFonts w:ascii="Arial" w:hAnsi="Arial" w:cs="Arial"/>
          <w:sz w:val="22"/>
          <w:szCs w:val="22"/>
        </w:rPr>
        <w:t xml:space="preserve"> se pose de manière aiguë pour les collectivités territoriales.</w:t>
      </w:r>
      <w:r w:rsidR="00917D00">
        <w:rPr>
          <w:rFonts w:ascii="Arial" w:hAnsi="Arial" w:cs="Arial"/>
          <w:sz w:val="22"/>
          <w:szCs w:val="22"/>
        </w:rPr>
        <w:t xml:space="preserve"> Mais la question est également à considérer sous l’angle de l’affectation des ressources budgétaires. Comment les dépenses budgétaires de la collectivité contribuent à l’aggravation de la situation écologique ? ou au contraire à l’effort d’atténuation ? L’enjeu est de mieux connaître les impacts environnementaux de chaque dépense budgétaire afin de progressivement réduire les dépenses non alignées avec les objectifs de transition écologique – qu’ils soient inscrits au niveau national (par exemple pour les objectifs climat : </w:t>
      </w:r>
      <w:r w:rsidR="007E1D35">
        <w:rPr>
          <w:rFonts w:ascii="Arial" w:hAnsi="Arial" w:cs="Arial"/>
          <w:sz w:val="22"/>
          <w:szCs w:val="22"/>
        </w:rPr>
        <w:t>SNBC</w:t>
      </w:r>
      <w:r w:rsidR="00060050">
        <w:rPr>
          <w:rFonts w:ascii="Arial" w:hAnsi="Arial" w:cs="Arial"/>
          <w:sz w:val="22"/>
          <w:szCs w:val="22"/>
        </w:rPr>
        <w:t>, future SFEC, prochain PNACC-3</w:t>
      </w:r>
      <w:r w:rsidR="00917D00">
        <w:rPr>
          <w:rFonts w:ascii="Arial" w:hAnsi="Arial" w:cs="Arial"/>
          <w:sz w:val="22"/>
          <w:szCs w:val="22"/>
        </w:rPr>
        <w:t>), régional (SRADDET</w:t>
      </w:r>
      <w:r w:rsidR="00E6753C">
        <w:rPr>
          <w:rFonts w:ascii="Arial" w:hAnsi="Arial" w:cs="Arial"/>
          <w:sz w:val="22"/>
          <w:szCs w:val="22"/>
        </w:rPr>
        <w:t>, REV3</w:t>
      </w:r>
      <w:r w:rsidR="00917D00">
        <w:rPr>
          <w:rFonts w:ascii="Arial" w:hAnsi="Arial" w:cs="Arial"/>
          <w:sz w:val="22"/>
          <w:szCs w:val="22"/>
        </w:rPr>
        <w:t>) ou territorial (PCAET).</w:t>
      </w:r>
    </w:p>
    <w:p w14:paraId="69E76CAF" w14:textId="77777777" w:rsidR="00462E71" w:rsidRDefault="00462E71">
      <w:pPr>
        <w:pStyle w:val="Standard"/>
        <w:rPr>
          <w:rFonts w:ascii="Arial" w:hAnsi="Arial" w:cs="Arial"/>
          <w:b/>
          <w:bCs/>
          <w:color w:val="3AB894"/>
          <w:sz w:val="22"/>
          <w:szCs w:val="22"/>
          <w:shd w:val="clear" w:color="auto" w:fill="FFFFFF"/>
        </w:rPr>
      </w:pPr>
    </w:p>
    <w:p w14:paraId="5F72D0DB" w14:textId="77777777" w:rsidR="007E1D35" w:rsidRDefault="007E1D35">
      <w:pPr>
        <w:pStyle w:val="Standard"/>
        <w:rPr>
          <w:rFonts w:ascii="Arial" w:hAnsi="Arial" w:cs="Arial"/>
          <w:b/>
          <w:bCs/>
          <w:color w:val="3AB894"/>
          <w:sz w:val="22"/>
          <w:szCs w:val="22"/>
          <w:shd w:val="clear" w:color="auto" w:fill="FFFFFF"/>
        </w:rPr>
      </w:pPr>
    </w:p>
    <w:p w14:paraId="31854D27" w14:textId="46A45393" w:rsidR="00023FE4" w:rsidRPr="00CE1B75" w:rsidRDefault="001342D3">
      <w:pPr>
        <w:pStyle w:val="Standard"/>
        <w:rPr>
          <w:rFonts w:ascii="Arial" w:hAnsi="Arial" w:cs="Arial"/>
          <w:b/>
          <w:bCs/>
          <w:color w:val="3AB894"/>
          <w:sz w:val="22"/>
          <w:szCs w:val="22"/>
          <w:shd w:val="clear" w:color="auto" w:fill="FFFFFF"/>
        </w:rPr>
      </w:pPr>
      <w:r w:rsidRPr="00CE1B75">
        <w:rPr>
          <w:rFonts w:ascii="Arial" w:hAnsi="Arial" w:cs="Arial"/>
          <w:b/>
          <w:bCs/>
          <w:color w:val="3AB894"/>
          <w:sz w:val="22"/>
          <w:szCs w:val="22"/>
          <w:shd w:val="clear" w:color="auto" w:fill="FFFFFF"/>
        </w:rPr>
        <w:t>Le « </w:t>
      </w:r>
      <w:r w:rsidR="006F4E64" w:rsidRPr="00CE1B75">
        <w:rPr>
          <w:rFonts w:ascii="Arial" w:hAnsi="Arial" w:cs="Arial"/>
          <w:b/>
          <w:bCs/>
          <w:color w:val="3AB894"/>
          <w:sz w:val="22"/>
          <w:szCs w:val="22"/>
          <w:shd w:val="clear" w:color="auto" w:fill="FFFFFF"/>
        </w:rPr>
        <w:t>B</w:t>
      </w:r>
      <w:r w:rsidRPr="00CE1B75">
        <w:rPr>
          <w:rFonts w:ascii="Arial" w:hAnsi="Arial" w:cs="Arial"/>
          <w:b/>
          <w:bCs/>
          <w:color w:val="3AB894"/>
          <w:sz w:val="22"/>
          <w:szCs w:val="22"/>
          <w:shd w:val="clear" w:color="auto" w:fill="FFFFFF"/>
        </w:rPr>
        <w:t xml:space="preserve">udget </w:t>
      </w:r>
      <w:r w:rsidR="006F4E64" w:rsidRPr="00CE1B75">
        <w:rPr>
          <w:rFonts w:ascii="Arial" w:hAnsi="Arial" w:cs="Arial"/>
          <w:b/>
          <w:bCs/>
          <w:color w:val="3AB894"/>
          <w:sz w:val="22"/>
          <w:szCs w:val="22"/>
          <w:shd w:val="clear" w:color="auto" w:fill="FFFFFF"/>
        </w:rPr>
        <w:t>V</w:t>
      </w:r>
      <w:r w:rsidRPr="00CE1B75">
        <w:rPr>
          <w:rFonts w:ascii="Arial" w:hAnsi="Arial" w:cs="Arial"/>
          <w:b/>
          <w:bCs/>
          <w:color w:val="3AB894"/>
          <w:sz w:val="22"/>
          <w:szCs w:val="22"/>
          <w:shd w:val="clear" w:color="auto" w:fill="FFFFFF"/>
        </w:rPr>
        <w:t>ert »</w:t>
      </w:r>
    </w:p>
    <w:p w14:paraId="2674C35E" w14:textId="77777777" w:rsidR="00780054" w:rsidRDefault="00780054">
      <w:pPr>
        <w:pStyle w:val="Standard"/>
        <w:rPr>
          <w:rFonts w:ascii="Arial" w:hAnsi="Arial" w:cs="Arial"/>
          <w:b/>
          <w:bCs/>
          <w:sz w:val="22"/>
          <w:szCs w:val="22"/>
          <w:shd w:val="clear" w:color="auto" w:fill="FFFFFF"/>
        </w:rPr>
      </w:pPr>
    </w:p>
    <w:p w14:paraId="77ADB1E1" w14:textId="1F44B779" w:rsidR="00E6753C" w:rsidRDefault="001342D3">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Développée à l’échelle des </w:t>
      </w:r>
      <w:r w:rsidR="006F4E64">
        <w:rPr>
          <w:rFonts w:ascii="Arial" w:hAnsi="Arial" w:cs="Arial"/>
          <w:sz w:val="22"/>
          <w:szCs w:val="22"/>
          <w:shd w:val="clear" w:color="auto" w:fill="FFFFFF"/>
        </w:rPr>
        <w:t>É</w:t>
      </w:r>
      <w:r>
        <w:rPr>
          <w:rFonts w:ascii="Arial" w:hAnsi="Arial" w:cs="Arial"/>
          <w:sz w:val="22"/>
          <w:szCs w:val="22"/>
          <w:shd w:val="clear" w:color="auto" w:fill="FFFFFF"/>
        </w:rPr>
        <w:t>tats, dont la France depuis plusieurs années</w:t>
      </w:r>
      <w:r>
        <w:rPr>
          <w:rStyle w:val="Appelnotedebasdep"/>
          <w:rFonts w:ascii="Arial" w:hAnsi="Arial" w:cs="Arial"/>
          <w:sz w:val="22"/>
          <w:szCs w:val="22"/>
          <w:shd w:val="clear" w:color="auto" w:fill="FFFFFF"/>
        </w:rPr>
        <w:footnoteReference w:id="3"/>
      </w:r>
      <w:r>
        <w:rPr>
          <w:rFonts w:ascii="Arial" w:hAnsi="Arial" w:cs="Arial"/>
          <w:sz w:val="22"/>
          <w:szCs w:val="22"/>
          <w:shd w:val="clear" w:color="auto" w:fill="FFFFFF"/>
        </w:rPr>
        <w:t>, cette approche propose d’évaluer l’impact environnemental de chaque décision budgétaire, afin de renforcer leur prise en considération et de progresser vers un alignement des décisions budgétaires avec les objectifs environnementaux, notamment climatiques</w:t>
      </w:r>
      <w:r>
        <w:rPr>
          <w:rStyle w:val="Appelnotedebasdep"/>
          <w:rFonts w:ascii="Arial" w:hAnsi="Arial" w:cs="Arial"/>
          <w:sz w:val="22"/>
          <w:szCs w:val="22"/>
          <w:shd w:val="clear" w:color="auto" w:fill="FFFFFF"/>
        </w:rPr>
        <w:footnoteReference w:id="4"/>
      </w:r>
      <w:r>
        <w:rPr>
          <w:rFonts w:ascii="Arial" w:hAnsi="Arial" w:cs="Arial"/>
          <w:sz w:val="22"/>
          <w:szCs w:val="22"/>
          <w:shd w:val="clear" w:color="auto" w:fill="FFFFFF"/>
        </w:rPr>
        <w:t>. L’approche fait l’objet de déclinaisons pour les autorités locales et de travaux suivis notamment par l’OCDE</w:t>
      </w:r>
      <w:r>
        <w:rPr>
          <w:rStyle w:val="Appelnotedebasdep"/>
          <w:rFonts w:ascii="Arial" w:hAnsi="Arial" w:cs="Arial"/>
          <w:sz w:val="22"/>
          <w:szCs w:val="22"/>
          <w:shd w:val="clear" w:color="auto" w:fill="FFFFFF"/>
        </w:rPr>
        <w:footnoteReference w:id="5"/>
      </w:r>
      <w:r>
        <w:rPr>
          <w:rFonts w:ascii="Arial" w:hAnsi="Arial" w:cs="Arial"/>
          <w:sz w:val="22"/>
          <w:szCs w:val="22"/>
          <w:shd w:val="clear" w:color="auto" w:fill="FFFFFF"/>
        </w:rPr>
        <w:t>.</w:t>
      </w:r>
    </w:p>
    <w:p w14:paraId="3E7491DA" w14:textId="77777777" w:rsidR="00E6753C" w:rsidRDefault="00E6753C">
      <w:pPr>
        <w:pStyle w:val="Standard"/>
        <w:jc w:val="both"/>
        <w:rPr>
          <w:rFonts w:ascii="Arial" w:hAnsi="Arial" w:cs="Arial"/>
          <w:sz w:val="22"/>
          <w:szCs w:val="22"/>
          <w:shd w:val="clear" w:color="auto" w:fill="FFFFFF"/>
        </w:rPr>
      </w:pPr>
    </w:p>
    <w:p w14:paraId="22759263" w14:textId="4BFC1D9A" w:rsidR="006F4E64" w:rsidRDefault="001342D3">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En France, le </w:t>
      </w:r>
      <w:proofErr w:type="spellStart"/>
      <w:r>
        <w:rPr>
          <w:rFonts w:ascii="Arial" w:hAnsi="Arial" w:cs="Arial"/>
          <w:i/>
          <w:iCs/>
          <w:sz w:val="22"/>
          <w:szCs w:val="22"/>
          <w:shd w:val="clear" w:color="auto" w:fill="FFFFFF"/>
        </w:rPr>
        <w:t>Think</w:t>
      </w:r>
      <w:proofErr w:type="spellEnd"/>
      <w:r>
        <w:rPr>
          <w:rFonts w:ascii="Arial" w:hAnsi="Arial" w:cs="Arial"/>
          <w:i/>
          <w:iCs/>
          <w:sz w:val="22"/>
          <w:szCs w:val="22"/>
          <w:shd w:val="clear" w:color="auto" w:fill="FFFFFF"/>
        </w:rPr>
        <w:t xml:space="preserve"> Tank</w:t>
      </w:r>
      <w:r>
        <w:rPr>
          <w:rFonts w:ascii="Arial" w:hAnsi="Arial" w:cs="Arial"/>
          <w:sz w:val="22"/>
          <w:szCs w:val="22"/>
          <w:shd w:val="clear" w:color="auto" w:fill="FFFFFF"/>
        </w:rPr>
        <w:t xml:space="preserve"> I4CE (</w:t>
      </w:r>
      <w:r>
        <w:rPr>
          <w:rFonts w:ascii="Arial" w:hAnsi="Arial" w:cs="Arial"/>
          <w:i/>
          <w:iCs/>
          <w:sz w:val="22"/>
          <w:szCs w:val="22"/>
          <w:shd w:val="clear" w:color="auto" w:fill="FFFFFF"/>
        </w:rPr>
        <w:t xml:space="preserve">Institute for </w:t>
      </w:r>
      <w:proofErr w:type="spellStart"/>
      <w:r>
        <w:rPr>
          <w:rFonts w:ascii="Arial" w:hAnsi="Arial" w:cs="Arial"/>
          <w:i/>
          <w:iCs/>
          <w:sz w:val="22"/>
          <w:szCs w:val="22"/>
          <w:shd w:val="clear" w:color="auto" w:fill="FFFFFF"/>
        </w:rPr>
        <w:t>Climate</w:t>
      </w:r>
      <w:proofErr w:type="spellEnd"/>
      <w:r>
        <w:rPr>
          <w:rFonts w:ascii="Arial" w:hAnsi="Arial" w:cs="Arial"/>
          <w:i/>
          <w:iCs/>
          <w:sz w:val="22"/>
          <w:szCs w:val="22"/>
          <w:shd w:val="clear" w:color="auto" w:fill="FFFFFF"/>
        </w:rPr>
        <w:t xml:space="preserve"> </w:t>
      </w:r>
      <w:proofErr w:type="spellStart"/>
      <w:r>
        <w:rPr>
          <w:rFonts w:ascii="Arial" w:hAnsi="Arial" w:cs="Arial"/>
          <w:i/>
          <w:iCs/>
          <w:sz w:val="22"/>
          <w:szCs w:val="22"/>
          <w:shd w:val="clear" w:color="auto" w:fill="FFFFFF"/>
        </w:rPr>
        <w:t>Economics</w:t>
      </w:r>
      <w:proofErr w:type="spellEnd"/>
      <w:r>
        <w:rPr>
          <w:rFonts w:ascii="Arial" w:hAnsi="Arial" w:cs="Arial"/>
          <w:sz w:val="22"/>
          <w:szCs w:val="22"/>
          <w:shd w:val="clear" w:color="auto" w:fill="FFFFFF"/>
        </w:rPr>
        <w:t xml:space="preserve">) a co-produit </w:t>
      </w:r>
      <w:r w:rsidR="002C5A01">
        <w:rPr>
          <w:rFonts w:ascii="Arial" w:hAnsi="Arial" w:cs="Arial"/>
          <w:sz w:val="22"/>
          <w:szCs w:val="22"/>
          <w:shd w:val="clear" w:color="auto" w:fill="FFFFFF"/>
        </w:rPr>
        <w:t xml:space="preserve">avec plusieurs collectivités pilotes </w:t>
      </w:r>
      <w:r>
        <w:rPr>
          <w:rFonts w:ascii="Arial" w:hAnsi="Arial" w:cs="Arial"/>
          <w:sz w:val="22"/>
          <w:szCs w:val="22"/>
          <w:shd w:val="clear" w:color="auto" w:fill="FFFFFF"/>
        </w:rPr>
        <w:t xml:space="preserve">une méthodologie d’évaluation climat des budgets locaux publiée sous licence </w:t>
      </w:r>
      <w:proofErr w:type="spellStart"/>
      <w:r>
        <w:rPr>
          <w:rFonts w:ascii="Arial" w:hAnsi="Arial" w:cs="Arial"/>
          <w:i/>
          <w:iCs/>
          <w:sz w:val="22"/>
          <w:szCs w:val="22"/>
          <w:shd w:val="clear" w:color="auto" w:fill="FFFFFF"/>
        </w:rPr>
        <w:t>creative</w:t>
      </w:r>
      <w:proofErr w:type="spellEnd"/>
      <w:r>
        <w:rPr>
          <w:rFonts w:ascii="Arial" w:hAnsi="Arial" w:cs="Arial"/>
          <w:i/>
          <w:iCs/>
          <w:sz w:val="22"/>
          <w:szCs w:val="22"/>
          <w:shd w:val="clear" w:color="auto" w:fill="FFFFFF"/>
        </w:rPr>
        <w:t xml:space="preserve"> </w:t>
      </w:r>
      <w:proofErr w:type="spellStart"/>
      <w:r>
        <w:rPr>
          <w:rFonts w:ascii="Arial" w:hAnsi="Arial" w:cs="Arial"/>
          <w:i/>
          <w:iCs/>
          <w:sz w:val="22"/>
          <w:szCs w:val="22"/>
          <w:shd w:val="clear" w:color="auto" w:fill="FFFFFF"/>
        </w:rPr>
        <w:t>commons</w:t>
      </w:r>
      <w:proofErr w:type="spellEnd"/>
      <w:r>
        <w:rPr>
          <w:rFonts w:ascii="Arial" w:hAnsi="Arial" w:cs="Arial"/>
          <w:sz w:val="22"/>
          <w:szCs w:val="22"/>
          <w:shd w:val="clear" w:color="auto" w:fill="FFFFFF"/>
        </w:rPr>
        <w:t xml:space="preserve"> en novembre 2020. </w:t>
      </w:r>
      <w:r w:rsidR="002C5A01">
        <w:rPr>
          <w:rFonts w:ascii="Arial" w:hAnsi="Arial" w:cs="Arial"/>
          <w:sz w:val="22"/>
          <w:szCs w:val="22"/>
          <w:shd w:val="clear" w:color="auto" w:fill="FFFFFF"/>
        </w:rPr>
        <w:t>Une version actualisée et intégrant plusieurs développements méthodologiques sectoriels</w:t>
      </w:r>
      <w:r>
        <w:rPr>
          <w:rFonts w:ascii="Arial" w:hAnsi="Arial" w:cs="Arial"/>
          <w:sz w:val="22"/>
          <w:szCs w:val="22"/>
          <w:shd w:val="clear" w:color="auto" w:fill="FFFFFF"/>
        </w:rPr>
        <w:t xml:space="preserve"> a été publiée en septembre 2022</w:t>
      </w:r>
      <w:r>
        <w:rPr>
          <w:rStyle w:val="Appelnotedebasdep"/>
          <w:rFonts w:ascii="Arial" w:hAnsi="Arial" w:cs="Arial"/>
          <w:sz w:val="22"/>
          <w:szCs w:val="22"/>
          <w:shd w:val="clear" w:color="auto" w:fill="FFFFFF"/>
        </w:rPr>
        <w:footnoteReference w:id="6"/>
      </w:r>
      <w:r>
        <w:rPr>
          <w:rFonts w:ascii="Arial" w:hAnsi="Arial" w:cs="Arial"/>
          <w:sz w:val="22"/>
          <w:szCs w:val="22"/>
          <w:shd w:val="clear" w:color="auto" w:fill="FFFFFF"/>
        </w:rPr>
        <w:t>.</w:t>
      </w:r>
    </w:p>
    <w:p w14:paraId="561AAA5D" w14:textId="0E57FB6C" w:rsidR="006F4E64" w:rsidRDefault="001342D3">
      <w:pPr>
        <w:pStyle w:val="Standard"/>
        <w:jc w:val="both"/>
        <w:rPr>
          <w:rFonts w:ascii="Arial" w:hAnsi="Arial" w:cs="Arial"/>
          <w:sz w:val="22"/>
          <w:szCs w:val="22"/>
          <w:shd w:val="clear" w:color="auto" w:fill="FFFFFF"/>
        </w:rPr>
      </w:pPr>
      <w:r>
        <w:rPr>
          <w:rFonts w:ascii="Arial" w:hAnsi="Arial" w:cs="Arial"/>
          <w:sz w:val="22"/>
          <w:szCs w:val="22"/>
          <w:shd w:val="clear" w:color="auto" w:fill="FFFFFF"/>
        </w:rPr>
        <w:t>La méthodologie I4CE comporte à ce jour un volet climat “atténuation” et un volet “adaptation”</w:t>
      </w:r>
      <w:r w:rsidR="002C5A01">
        <w:rPr>
          <w:rFonts w:ascii="Arial" w:hAnsi="Arial" w:cs="Arial"/>
          <w:sz w:val="22"/>
          <w:szCs w:val="22"/>
          <w:shd w:val="clear" w:color="auto" w:fill="FFFFFF"/>
        </w:rPr>
        <w:t xml:space="preserve">. </w:t>
      </w:r>
      <w:r w:rsidR="00A36599">
        <w:rPr>
          <w:rFonts w:ascii="Arial" w:hAnsi="Arial" w:cs="Arial"/>
          <w:sz w:val="22"/>
          <w:szCs w:val="22"/>
          <w:shd w:val="clear" w:color="auto" w:fill="FFFFFF"/>
        </w:rPr>
        <w:t>CDC Biodiversité a développé un volet complémentaire “biodiversité”, publié en juin 2023</w:t>
      </w:r>
      <w:r w:rsidR="00A36599">
        <w:rPr>
          <w:rStyle w:val="Appelnotedebasdep"/>
          <w:rFonts w:ascii="Arial" w:hAnsi="Arial" w:cs="Arial"/>
          <w:sz w:val="22"/>
          <w:szCs w:val="22"/>
          <w:shd w:val="clear" w:color="auto" w:fill="FFFFFF"/>
        </w:rPr>
        <w:footnoteReference w:id="7"/>
      </w:r>
    </w:p>
    <w:p w14:paraId="0841F1D7" w14:textId="5769FE6C" w:rsidR="00023FE4" w:rsidRDefault="001342D3">
      <w:pPr>
        <w:pStyle w:val="Standard"/>
        <w:jc w:val="both"/>
        <w:rPr>
          <w:rFonts w:ascii="Arial" w:hAnsi="Arial" w:cs="Arial"/>
          <w:sz w:val="22"/>
          <w:szCs w:val="22"/>
          <w:shd w:val="clear" w:color="auto" w:fill="FFFFFF"/>
        </w:rPr>
      </w:pPr>
      <w:r>
        <w:rPr>
          <w:rFonts w:ascii="Arial" w:hAnsi="Arial" w:cs="Arial"/>
          <w:sz w:val="22"/>
          <w:szCs w:val="22"/>
          <w:shd w:val="clear" w:color="auto" w:fill="FFFFFF"/>
        </w:rPr>
        <w:t>Les associations de collectivités appuient cette approche méthodologique, en particulier l’A</w:t>
      </w:r>
      <w:r w:rsidR="007060E7">
        <w:rPr>
          <w:rFonts w:ascii="Arial" w:hAnsi="Arial" w:cs="Arial"/>
          <w:sz w:val="22"/>
          <w:szCs w:val="22"/>
          <w:shd w:val="clear" w:color="auto" w:fill="FFFFFF"/>
        </w:rPr>
        <w:t xml:space="preserve">ssociation des </w:t>
      </w:r>
      <w:r>
        <w:rPr>
          <w:rFonts w:ascii="Arial" w:hAnsi="Arial" w:cs="Arial"/>
          <w:sz w:val="22"/>
          <w:szCs w:val="22"/>
          <w:shd w:val="clear" w:color="auto" w:fill="FFFFFF"/>
        </w:rPr>
        <w:t>M</w:t>
      </w:r>
      <w:r w:rsidR="007060E7">
        <w:rPr>
          <w:rFonts w:ascii="Arial" w:hAnsi="Arial" w:cs="Arial"/>
          <w:sz w:val="22"/>
          <w:szCs w:val="22"/>
          <w:shd w:val="clear" w:color="auto" w:fill="FFFFFF"/>
        </w:rPr>
        <w:t>aires de France (AMF)</w:t>
      </w:r>
      <w:r>
        <w:rPr>
          <w:rStyle w:val="Appelnotedebasdep"/>
          <w:rFonts w:ascii="Arial" w:hAnsi="Arial" w:cs="Arial"/>
          <w:sz w:val="22"/>
          <w:szCs w:val="22"/>
          <w:shd w:val="clear" w:color="auto" w:fill="FFFFFF"/>
        </w:rPr>
        <w:footnoteReference w:id="8"/>
      </w:r>
      <w:r>
        <w:rPr>
          <w:rFonts w:ascii="Arial" w:hAnsi="Arial" w:cs="Arial"/>
          <w:sz w:val="22"/>
          <w:szCs w:val="22"/>
          <w:shd w:val="clear" w:color="auto" w:fill="FFFFFF"/>
        </w:rPr>
        <w:t>, France Urbaine et Régions de France</w:t>
      </w:r>
      <w:r>
        <w:rPr>
          <w:rStyle w:val="Appelnotedebasdep"/>
          <w:rFonts w:ascii="Arial" w:hAnsi="Arial" w:cs="Arial"/>
          <w:sz w:val="22"/>
          <w:szCs w:val="22"/>
          <w:shd w:val="clear" w:color="auto" w:fill="FFFFFF"/>
        </w:rPr>
        <w:footnoteReference w:id="9"/>
      </w:r>
      <w:r>
        <w:rPr>
          <w:rFonts w:ascii="Arial" w:hAnsi="Arial" w:cs="Arial"/>
          <w:sz w:val="22"/>
          <w:szCs w:val="22"/>
          <w:shd w:val="clear" w:color="auto" w:fill="FFFFFF"/>
        </w:rPr>
        <w:t>, qui ont soutenu ses développements successifs.</w:t>
      </w:r>
    </w:p>
    <w:p w14:paraId="64E7797A" w14:textId="77777777" w:rsidR="00023FE4" w:rsidRDefault="001342D3">
      <w:pPr>
        <w:pStyle w:val="Standard"/>
        <w:jc w:val="both"/>
        <w:rPr>
          <w:rFonts w:ascii="Arial" w:hAnsi="Arial" w:cs="Arial"/>
          <w:sz w:val="22"/>
          <w:szCs w:val="22"/>
          <w:shd w:val="clear" w:color="auto" w:fill="FFFFFF"/>
        </w:rPr>
      </w:pPr>
      <w:r>
        <w:rPr>
          <w:rFonts w:ascii="Arial" w:hAnsi="Arial" w:cs="Arial"/>
          <w:sz w:val="22"/>
          <w:szCs w:val="22"/>
          <w:shd w:val="clear" w:color="auto" w:fill="FFFFFF"/>
        </w:rPr>
        <w:t>L’ADEME soutient cette approche et l’a intégrée à son référentiel “Climat Air Energie” du label Territoire Engagé Transition Ecologique (cf. Point 5.2.1 - “Financer et budgéter la politique Climat Air Energie et réaliser une évaluation climat du budget”)</w:t>
      </w:r>
      <w:r>
        <w:rPr>
          <w:rStyle w:val="Appelnotedebasdep"/>
          <w:rFonts w:ascii="Arial" w:hAnsi="Arial" w:cs="Arial"/>
          <w:sz w:val="22"/>
          <w:szCs w:val="22"/>
          <w:shd w:val="clear" w:color="auto" w:fill="FFFFFF"/>
        </w:rPr>
        <w:footnoteReference w:id="10"/>
      </w:r>
      <w:r>
        <w:rPr>
          <w:rFonts w:ascii="Arial" w:hAnsi="Arial" w:cs="Arial"/>
          <w:sz w:val="22"/>
          <w:szCs w:val="22"/>
          <w:shd w:val="clear" w:color="auto" w:fill="FFFFFF"/>
        </w:rPr>
        <w:t>.</w:t>
      </w:r>
    </w:p>
    <w:p w14:paraId="02693299" w14:textId="77777777" w:rsidR="007F147C" w:rsidRDefault="007F147C">
      <w:pPr>
        <w:pStyle w:val="Standard"/>
        <w:jc w:val="both"/>
        <w:rPr>
          <w:rFonts w:ascii="Arial" w:hAnsi="Arial" w:cs="Arial"/>
          <w:sz w:val="22"/>
          <w:szCs w:val="22"/>
          <w:shd w:val="clear" w:color="auto" w:fill="FFFFFF"/>
        </w:rPr>
      </w:pPr>
    </w:p>
    <w:p w14:paraId="1C074008" w14:textId="2DDBA8D9" w:rsidR="007F147C" w:rsidRDefault="006074EA">
      <w:pPr>
        <w:pStyle w:val="Standard"/>
        <w:jc w:val="both"/>
        <w:rPr>
          <w:rFonts w:ascii="Arial" w:hAnsi="Arial" w:cs="Arial"/>
          <w:sz w:val="22"/>
          <w:szCs w:val="22"/>
          <w:shd w:val="clear" w:color="auto" w:fill="FFFFFF"/>
        </w:rPr>
      </w:pPr>
      <w:r w:rsidRPr="00613C23">
        <w:rPr>
          <w:rFonts w:ascii="Arial" w:hAnsi="Arial" w:cs="Arial"/>
          <w:sz w:val="22"/>
          <w:szCs w:val="22"/>
          <w:shd w:val="clear" w:color="auto" w:fill="FFFFFF"/>
        </w:rPr>
        <w:t>Pour sa part, l</w:t>
      </w:r>
      <w:r w:rsidR="007F147C" w:rsidRPr="00613C23">
        <w:rPr>
          <w:rFonts w:ascii="Arial" w:hAnsi="Arial" w:cs="Arial"/>
          <w:sz w:val="22"/>
          <w:szCs w:val="22"/>
          <w:shd w:val="clear" w:color="auto" w:fill="FFFFFF"/>
        </w:rPr>
        <w:t>a Région Hauts-de-</w:t>
      </w:r>
      <w:r w:rsidR="00774BED" w:rsidRPr="00613C23">
        <w:rPr>
          <w:rFonts w:ascii="Arial" w:hAnsi="Arial" w:cs="Arial"/>
          <w:sz w:val="22"/>
          <w:szCs w:val="22"/>
          <w:shd w:val="clear" w:color="auto" w:fill="FFFFFF"/>
        </w:rPr>
        <w:t>France, dans le cadre de la feuille de route REV3 2022-2027</w:t>
      </w:r>
      <w:r w:rsidR="002C3574" w:rsidRPr="00613C23">
        <w:rPr>
          <w:rStyle w:val="Appelnotedebasdep"/>
          <w:rFonts w:ascii="Arial" w:hAnsi="Arial" w:cs="Arial"/>
          <w:sz w:val="22"/>
          <w:szCs w:val="22"/>
          <w:shd w:val="clear" w:color="auto" w:fill="FFFFFF"/>
        </w:rPr>
        <w:footnoteReference w:id="11"/>
      </w:r>
      <w:r w:rsidR="00774BED" w:rsidRPr="00613C23">
        <w:rPr>
          <w:rFonts w:ascii="Arial" w:hAnsi="Arial" w:cs="Arial"/>
          <w:sz w:val="22"/>
          <w:szCs w:val="22"/>
          <w:shd w:val="clear" w:color="auto" w:fill="FFFFFF"/>
        </w:rPr>
        <w:t xml:space="preserve">, a engagé un </w:t>
      </w:r>
      <w:r w:rsidRPr="006074EA">
        <w:rPr>
          <w:rFonts w:ascii="Arial" w:hAnsi="Arial" w:cs="Arial"/>
          <w:sz w:val="22"/>
          <w:szCs w:val="22"/>
          <w:shd w:val="clear" w:color="auto" w:fill="FFFFFF"/>
        </w:rPr>
        <w:t xml:space="preserve">important chantier interne dont l’ambition est d’intégrer REV3 dans les politiques régionales et dans le fonctionnement de </w:t>
      </w:r>
      <w:r w:rsidR="00462E71" w:rsidRPr="006074EA">
        <w:rPr>
          <w:rFonts w:ascii="Arial" w:hAnsi="Arial" w:cs="Arial"/>
          <w:sz w:val="22"/>
          <w:szCs w:val="22"/>
          <w:shd w:val="clear" w:color="auto" w:fill="FFFFFF"/>
        </w:rPr>
        <w:t>l’</w:t>
      </w:r>
      <w:r w:rsidR="00462E71">
        <w:rPr>
          <w:rFonts w:ascii="Arial" w:hAnsi="Arial" w:cs="Arial"/>
          <w:sz w:val="22"/>
          <w:szCs w:val="22"/>
          <w:shd w:val="clear" w:color="auto" w:fill="FFFFFF"/>
        </w:rPr>
        <w:t>i</w:t>
      </w:r>
      <w:r w:rsidR="00462E71" w:rsidRPr="006074EA">
        <w:rPr>
          <w:rFonts w:ascii="Arial" w:hAnsi="Arial" w:cs="Arial"/>
          <w:sz w:val="22"/>
          <w:szCs w:val="22"/>
          <w:shd w:val="clear" w:color="auto" w:fill="FFFFFF"/>
        </w:rPr>
        <w:t>nstitution</w:t>
      </w:r>
      <w:r w:rsidRPr="006074EA">
        <w:rPr>
          <w:rFonts w:ascii="Arial" w:hAnsi="Arial" w:cs="Arial"/>
          <w:sz w:val="22"/>
          <w:szCs w:val="22"/>
          <w:shd w:val="clear" w:color="auto" w:fill="FFFFFF"/>
        </w:rPr>
        <w:t>. Il en résulte, en particulier, une démarche de marquage REV3 des délibérations avec un suivi financier des opérations qui, en dépit de certaines différences notables, s’apparente néanmoins à une logique de budgétisation verte.</w:t>
      </w:r>
    </w:p>
    <w:p w14:paraId="35A7718F" w14:textId="4D7A7084" w:rsidR="001342D3" w:rsidRPr="001342D3" w:rsidRDefault="003D4B55">
      <w:pPr>
        <w:pStyle w:val="Standard"/>
        <w:jc w:val="both"/>
        <w:rPr>
          <w:rFonts w:ascii="Arial" w:hAnsi="Arial" w:cs="Arial"/>
          <w:b/>
          <w:bCs/>
          <w:color w:val="3AB894"/>
          <w:sz w:val="22"/>
          <w:szCs w:val="22"/>
          <w:shd w:val="clear" w:color="auto" w:fill="FFFFFF"/>
        </w:rPr>
      </w:pPr>
      <w:r>
        <w:rPr>
          <w:rFonts w:ascii="Arial" w:hAnsi="Arial" w:cs="Arial"/>
          <w:b/>
          <w:bCs/>
          <w:color w:val="3AB894"/>
          <w:sz w:val="22"/>
          <w:szCs w:val="22"/>
          <w:shd w:val="clear" w:color="auto" w:fill="FFFFFF"/>
        </w:rPr>
        <w:lastRenderedPageBreak/>
        <w:t>Dynamique</w:t>
      </w:r>
      <w:r w:rsidRPr="001342D3">
        <w:rPr>
          <w:rFonts w:ascii="Arial" w:hAnsi="Arial" w:cs="Arial"/>
          <w:b/>
          <w:bCs/>
          <w:color w:val="3AB894"/>
          <w:sz w:val="22"/>
          <w:szCs w:val="22"/>
          <w:shd w:val="clear" w:color="auto" w:fill="FFFFFF"/>
        </w:rPr>
        <w:t xml:space="preserve"> </w:t>
      </w:r>
      <w:r w:rsidR="001342D3" w:rsidRPr="001342D3">
        <w:rPr>
          <w:rFonts w:ascii="Arial" w:hAnsi="Arial" w:cs="Arial"/>
          <w:b/>
          <w:bCs/>
          <w:color w:val="3AB894"/>
          <w:sz w:val="22"/>
          <w:szCs w:val="22"/>
          <w:shd w:val="clear" w:color="auto" w:fill="FFFFFF"/>
        </w:rPr>
        <w:t xml:space="preserve">des </w:t>
      </w:r>
      <w:r w:rsidR="002F4751">
        <w:rPr>
          <w:rFonts w:ascii="Arial" w:hAnsi="Arial" w:cs="Arial"/>
          <w:b/>
          <w:bCs/>
          <w:color w:val="3AB894"/>
          <w:sz w:val="22"/>
          <w:szCs w:val="22"/>
          <w:shd w:val="clear" w:color="auto" w:fill="FFFFFF"/>
        </w:rPr>
        <w:t>« </w:t>
      </w:r>
      <w:r w:rsidR="001342D3" w:rsidRPr="001342D3">
        <w:rPr>
          <w:rFonts w:ascii="Arial" w:hAnsi="Arial" w:cs="Arial"/>
          <w:b/>
          <w:bCs/>
          <w:color w:val="3AB894"/>
          <w:sz w:val="22"/>
          <w:szCs w:val="22"/>
          <w:shd w:val="clear" w:color="auto" w:fill="FFFFFF"/>
        </w:rPr>
        <w:t xml:space="preserve">budgets </w:t>
      </w:r>
      <w:r w:rsidR="001342D3" w:rsidRPr="002F4751">
        <w:rPr>
          <w:rFonts w:ascii="Arial" w:hAnsi="Arial" w:cs="Arial"/>
          <w:b/>
          <w:bCs/>
          <w:color w:val="3AB894"/>
          <w:sz w:val="22"/>
          <w:szCs w:val="22"/>
          <w:shd w:val="clear" w:color="auto" w:fill="FFFFFF"/>
        </w:rPr>
        <w:t>verts</w:t>
      </w:r>
      <w:r w:rsidR="002F4751" w:rsidRPr="002F4751">
        <w:rPr>
          <w:rFonts w:ascii="Arial" w:hAnsi="Arial" w:cs="Arial"/>
          <w:b/>
          <w:bCs/>
          <w:color w:val="3AB894"/>
          <w:sz w:val="22"/>
          <w:szCs w:val="22"/>
          <w:shd w:val="clear" w:color="auto" w:fill="FFFFFF"/>
        </w:rPr>
        <w:t> »</w:t>
      </w:r>
      <w:r w:rsidR="001342D3" w:rsidRPr="002F4751">
        <w:rPr>
          <w:rFonts w:ascii="Arial" w:hAnsi="Arial" w:cs="Arial"/>
          <w:b/>
          <w:bCs/>
          <w:color w:val="3AB894"/>
          <w:sz w:val="22"/>
          <w:szCs w:val="22"/>
          <w:shd w:val="clear" w:color="auto" w:fill="FFFFFF"/>
        </w:rPr>
        <w:t xml:space="preserve"> des collectivités</w:t>
      </w:r>
    </w:p>
    <w:p w14:paraId="19A36B5A" w14:textId="77777777" w:rsidR="001342D3" w:rsidRDefault="001342D3">
      <w:pPr>
        <w:pStyle w:val="Standard"/>
        <w:jc w:val="both"/>
        <w:rPr>
          <w:rFonts w:ascii="Arial" w:hAnsi="Arial" w:cs="Arial"/>
          <w:sz w:val="22"/>
          <w:szCs w:val="22"/>
          <w:shd w:val="clear" w:color="auto" w:fill="FFFFFF"/>
        </w:rPr>
      </w:pPr>
    </w:p>
    <w:p w14:paraId="75723F26" w14:textId="777FB966" w:rsidR="002F4751" w:rsidRDefault="00551EBB">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Une dynamique autour de la budgétisation verte </w:t>
      </w:r>
      <w:r w:rsidRPr="00551EBB">
        <w:rPr>
          <w:rFonts w:ascii="Arial" w:hAnsi="Arial" w:cs="Arial"/>
          <w:sz w:val="22"/>
          <w:szCs w:val="22"/>
          <w:shd w:val="clear" w:color="auto" w:fill="FFFFFF"/>
        </w:rPr>
        <w:t>au sein des collectivités territoriales s</w:t>
      </w:r>
      <w:r>
        <w:rPr>
          <w:rFonts w:ascii="Arial" w:hAnsi="Arial" w:cs="Arial"/>
          <w:sz w:val="22"/>
          <w:szCs w:val="22"/>
          <w:shd w:val="clear" w:color="auto" w:fill="FFFFFF"/>
        </w:rPr>
        <w:t>’</w:t>
      </w:r>
      <w:r w:rsidRPr="00551EBB">
        <w:rPr>
          <w:rFonts w:ascii="Arial" w:hAnsi="Arial" w:cs="Arial"/>
          <w:sz w:val="22"/>
          <w:szCs w:val="22"/>
          <w:shd w:val="clear" w:color="auto" w:fill="FFFFFF"/>
        </w:rPr>
        <w:t>e</w:t>
      </w:r>
      <w:r>
        <w:rPr>
          <w:rFonts w:ascii="Arial" w:hAnsi="Arial" w:cs="Arial"/>
          <w:sz w:val="22"/>
          <w:szCs w:val="22"/>
          <w:shd w:val="clear" w:color="auto" w:fill="FFFFFF"/>
        </w:rPr>
        <w:t xml:space="preserve">st mise en </w:t>
      </w:r>
      <w:r w:rsidRPr="00551EBB">
        <w:rPr>
          <w:rFonts w:ascii="Arial" w:hAnsi="Arial" w:cs="Arial"/>
          <w:sz w:val="22"/>
          <w:szCs w:val="22"/>
          <w:shd w:val="clear" w:color="auto" w:fill="FFFFFF"/>
        </w:rPr>
        <w:t xml:space="preserve">place </w:t>
      </w:r>
      <w:r>
        <w:rPr>
          <w:rFonts w:ascii="Arial" w:hAnsi="Arial" w:cs="Arial"/>
          <w:sz w:val="22"/>
          <w:szCs w:val="22"/>
          <w:shd w:val="clear" w:color="auto" w:fill="FFFFFF"/>
        </w:rPr>
        <w:t>depuis</w:t>
      </w:r>
      <w:r w:rsidRPr="00551EBB">
        <w:rPr>
          <w:rFonts w:ascii="Arial" w:hAnsi="Arial" w:cs="Arial"/>
          <w:sz w:val="22"/>
          <w:szCs w:val="22"/>
          <w:shd w:val="clear" w:color="auto" w:fill="FFFFFF"/>
        </w:rPr>
        <w:t xml:space="preserve"> quatre ans</w:t>
      </w:r>
      <w:r>
        <w:rPr>
          <w:rFonts w:ascii="Arial" w:hAnsi="Arial" w:cs="Arial"/>
          <w:sz w:val="22"/>
          <w:szCs w:val="22"/>
          <w:shd w:val="clear" w:color="auto" w:fill="FFFFFF"/>
        </w:rPr>
        <w:t xml:space="preserve">. Selon l’enquête menée par I4CE en 2023, </w:t>
      </w:r>
      <w:r w:rsidRPr="00551EBB">
        <w:rPr>
          <w:rFonts w:ascii="Arial" w:hAnsi="Arial" w:cs="Arial"/>
          <w:sz w:val="22"/>
          <w:szCs w:val="22"/>
          <w:shd w:val="clear" w:color="auto" w:fill="FFFFFF"/>
        </w:rPr>
        <w:t xml:space="preserve">une centaine d’entre elles, de toutes tailles et de tous échelons, se sont lancées dans la démarche ou </w:t>
      </w:r>
      <w:r>
        <w:rPr>
          <w:rFonts w:ascii="Arial" w:hAnsi="Arial" w:cs="Arial"/>
          <w:sz w:val="22"/>
          <w:szCs w:val="22"/>
          <w:shd w:val="clear" w:color="auto" w:fill="FFFFFF"/>
        </w:rPr>
        <w:t>déclarent</w:t>
      </w:r>
      <w:r w:rsidRPr="00551EBB">
        <w:rPr>
          <w:rFonts w:ascii="Arial" w:hAnsi="Arial" w:cs="Arial"/>
          <w:sz w:val="22"/>
          <w:szCs w:val="22"/>
          <w:shd w:val="clear" w:color="auto" w:fill="FFFFFF"/>
        </w:rPr>
        <w:t xml:space="preserve"> le faire, dont la quasi-totalité des Conseils Régionaux de France métropolitaine et un tiers des communes ou intercommunalités de plus de 100 000 habitants</w:t>
      </w:r>
      <w:r>
        <w:rPr>
          <w:rStyle w:val="Appelnotedebasdep"/>
          <w:rFonts w:ascii="Arial" w:hAnsi="Arial" w:cs="Arial"/>
          <w:sz w:val="22"/>
          <w:szCs w:val="22"/>
          <w:shd w:val="clear" w:color="auto" w:fill="FFFFFF"/>
        </w:rPr>
        <w:footnoteReference w:id="12"/>
      </w:r>
      <w:r w:rsidRPr="00551EBB">
        <w:rPr>
          <w:rFonts w:ascii="Arial" w:hAnsi="Arial" w:cs="Arial"/>
          <w:sz w:val="22"/>
          <w:szCs w:val="22"/>
          <w:shd w:val="clear" w:color="auto" w:fill="FFFFFF"/>
        </w:rPr>
        <w:t>.</w:t>
      </w:r>
    </w:p>
    <w:p w14:paraId="2C8ABBD8" w14:textId="32DAD3B7" w:rsidR="002C5A01" w:rsidRDefault="002F4751" w:rsidP="002F4751">
      <w:pPr>
        <w:pStyle w:val="Standard"/>
        <w:jc w:val="both"/>
        <w:rPr>
          <w:rFonts w:ascii="Arial" w:hAnsi="Arial" w:cs="Arial"/>
          <w:sz w:val="22"/>
          <w:szCs w:val="22"/>
          <w:shd w:val="clear" w:color="auto" w:fill="FFFFFF"/>
        </w:rPr>
      </w:pPr>
      <w:r>
        <w:rPr>
          <w:rFonts w:ascii="Arial" w:hAnsi="Arial" w:cs="Arial"/>
          <w:sz w:val="22"/>
          <w:szCs w:val="22"/>
          <w:shd w:val="clear" w:color="auto" w:fill="FFFFFF"/>
        </w:rPr>
        <w:t>C’est dans ce contexte qu’un projet de</w:t>
      </w:r>
      <w:r w:rsidR="002C5A01">
        <w:rPr>
          <w:rFonts w:ascii="Arial" w:hAnsi="Arial" w:cs="Arial"/>
          <w:sz w:val="22"/>
          <w:szCs w:val="22"/>
          <w:shd w:val="clear" w:color="auto" w:fill="FFFFFF"/>
        </w:rPr>
        <w:t xml:space="preserve"> généralisation des budgets verts au sein des collectivités territoriales </w:t>
      </w:r>
      <w:r>
        <w:rPr>
          <w:rFonts w:ascii="Arial" w:hAnsi="Arial" w:cs="Arial"/>
          <w:sz w:val="22"/>
          <w:szCs w:val="22"/>
          <w:shd w:val="clear" w:color="auto" w:fill="FFFFFF"/>
        </w:rPr>
        <w:t>a été porté par</w:t>
      </w:r>
      <w:r w:rsidR="001342D3">
        <w:rPr>
          <w:rFonts w:ascii="Arial" w:hAnsi="Arial" w:cs="Arial"/>
          <w:sz w:val="22"/>
          <w:szCs w:val="22"/>
          <w:shd w:val="clear" w:color="auto" w:fill="FFFFFF"/>
        </w:rPr>
        <w:t xml:space="preserve"> Thomas Cazenave</w:t>
      </w:r>
      <w:r>
        <w:rPr>
          <w:rFonts w:ascii="Arial" w:hAnsi="Arial" w:cs="Arial"/>
          <w:sz w:val="22"/>
          <w:szCs w:val="22"/>
          <w:shd w:val="clear" w:color="auto" w:fill="FFFFFF"/>
        </w:rPr>
        <w:t xml:space="preserve"> en juin 2023, alors qu’il était député et Président de la Délégation aux Collectivités Locales et à la décentralisation de l’Assemblée Nationale</w:t>
      </w:r>
      <w:r w:rsidR="001342D3">
        <w:rPr>
          <w:rStyle w:val="Appelnotedebasdep"/>
          <w:rFonts w:ascii="Arial" w:hAnsi="Arial" w:cs="Arial"/>
          <w:sz w:val="22"/>
          <w:szCs w:val="22"/>
          <w:shd w:val="clear" w:color="auto" w:fill="FFFFFF"/>
        </w:rPr>
        <w:footnoteReference w:id="13"/>
      </w:r>
      <w:r w:rsidR="00E6753C">
        <w:rPr>
          <w:rFonts w:ascii="Arial" w:hAnsi="Arial" w:cs="Arial"/>
          <w:sz w:val="22"/>
          <w:szCs w:val="22"/>
          <w:shd w:val="clear" w:color="auto" w:fill="FFFFFF"/>
        </w:rPr>
        <w:t>.</w:t>
      </w:r>
    </w:p>
    <w:p w14:paraId="2085D93F" w14:textId="77777777" w:rsidR="00774BED" w:rsidRDefault="00774BED">
      <w:pPr>
        <w:pStyle w:val="Standard"/>
        <w:jc w:val="both"/>
        <w:rPr>
          <w:rFonts w:ascii="Arial" w:hAnsi="Arial" w:cs="Arial"/>
          <w:sz w:val="22"/>
          <w:szCs w:val="22"/>
          <w:shd w:val="clear" w:color="auto" w:fill="FFFFFF"/>
        </w:rPr>
      </w:pPr>
    </w:p>
    <w:p w14:paraId="49E2B95B" w14:textId="77777777" w:rsidR="002F4751" w:rsidRDefault="002F4751">
      <w:pPr>
        <w:pStyle w:val="Standard"/>
        <w:jc w:val="both"/>
        <w:rPr>
          <w:rFonts w:ascii="Arial" w:hAnsi="Arial" w:cs="Arial"/>
          <w:sz w:val="22"/>
          <w:szCs w:val="22"/>
          <w:shd w:val="clear" w:color="auto" w:fill="FFFFFF"/>
        </w:rPr>
      </w:pPr>
    </w:p>
    <w:p w14:paraId="08D76796" w14:textId="2ADECEF3" w:rsidR="007A29E2" w:rsidRPr="008F5C50" w:rsidRDefault="002F4751">
      <w:pPr>
        <w:pStyle w:val="Standard"/>
        <w:jc w:val="both"/>
        <w:rPr>
          <w:rFonts w:ascii="Arial" w:hAnsi="Arial" w:cs="Arial"/>
          <w:b/>
          <w:bCs/>
          <w:color w:val="3AB894"/>
          <w:sz w:val="22"/>
          <w:szCs w:val="22"/>
          <w:shd w:val="clear" w:color="auto" w:fill="FFFFFF"/>
        </w:rPr>
      </w:pPr>
      <w:bookmarkStart w:id="3" w:name="_Hlk157764011"/>
      <w:r w:rsidRPr="008F5C50">
        <w:rPr>
          <w:rFonts w:ascii="Arial" w:hAnsi="Arial" w:cs="Arial"/>
          <w:b/>
          <w:bCs/>
          <w:color w:val="3AB894"/>
          <w:sz w:val="22"/>
          <w:szCs w:val="22"/>
          <w:shd w:val="clear" w:color="auto" w:fill="FFFFFF"/>
        </w:rPr>
        <w:t>La nouvelle obligation d’annexer au Compte Administratif une évaluation d’impact du budget pour la transition écologique : vers une généralisation des « budgets verts » ?</w:t>
      </w:r>
    </w:p>
    <w:p w14:paraId="3F6A5F8B" w14:textId="77777777" w:rsidR="007A29E2" w:rsidRDefault="007A29E2">
      <w:pPr>
        <w:pStyle w:val="Standard"/>
        <w:jc w:val="both"/>
        <w:rPr>
          <w:rFonts w:ascii="Arial" w:hAnsi="Arial" w:cs="Arial"/>
          <w:sz w:val="22"/>
          <w:szCs w:val="22"/>
          <w:shd w:val="clear" w:color="auto" w:fill="FFFFFF"/>
        </w:rPr>
      </w:pPr>
    </w:p>
    <w:p w14:paraId="1E09E737" w14:textId="7C33831D" w:rsidR="008F5C50" w:rsidRDefault="002F4751" w:rsidP="008F5C50">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En débat tout au long du second semestre 2023, la proposition de généraliser une évaluation d’impact sur l’environnement des budgets locaux a été adoptée dans le cadre de la Loi de Finances pour 2024. L’article 191 y instaure </w:t>
      </w:r>
      <w:r w:rsidRPr="008F5C50">
        <w:rPr>
          <w:rFonts w:ascii="Arial" w:hAnsi="Arial" w:cs="Arial"/>
          <w:b/>
          <w:bCs/>
          <w:sz w:val="22"/>
          <w:szCs w:val="22"/>
          <w:shd w:val="clear" w:color="auto" w:fill="FFFFFF"/>
        </w:rPr>
        <w:t xml:space="preserve">une obligation nouvelle pour toutes les collectivités locales de plus de 3500 habitants, </w:t>
      </w:r>
      <w:r w:rsidR="008F5C50" w:rsidRPr="008F5C50">
        <w:rPr>
          <w:rFonts w:ascii="Arial" w:hAnsi="Arial" w:cs="Arial"/>
          <w:b/>
          <w:bCs/>
          <w:sz w:val="22"/>
          <w:szCs w:val="22"/>
          <w:shd w:val="clear" w:color="auto" w:fill="FFFFFF"/>
        </w:rPr>
        <w:t>d’annexer à leur compte administratif une évaluation d’impact du budget pour la transition écologique, à compter de l’exercice 2024</w:t>
      </w:r>
      <w:r w:rsidR="00EF64E8">
        <w:rPr>
          <w:rStyle w:val="Appelnotedebasdep"/>
          <w:rFonts w:ascii="Arial" w:hAnsi="Arial" w:cs="Arial"/>
          <w:b/>
          <w:bCs/>
          <w:sz w:val="22"/>
          <w:szCs w:val="22"/>
          <w:shd w:val="clear" w:color="auto" w:fill="FFFFFF"/>
        </w:rPr>
        <w:footnoteReference w:id="14"/>
      </w:r>
      <w:r w:rsidR="008F5C50" w:rsidRPr="008F5C50">
        <w:rPr>
          <w:rFonts w:ascii="Arial" w:hAnsi="Arial" w:cs="Arial"/>
          <w:sz w:val="22"/>
          <w:szCs w:val="22"/>
          <w:shd w:val="clear" w:color="auto" w:fill="FFFFFF"/>
        </w:rPr>
        <w:t>.</w:t>
      </w:r>
    </w:p>
    <w:p w14:paraId="1F75BA9E" w14:textId="27CEB815" w:rsidR="008F5C50" w:rsidRDefault="008F5C50" w:rsidP="008F5C50">
      <w:pPr>
        <w:pStyle w:val="Standard"/>
        <w:jc w:val="both"/>
        <w:rPr>
          <w:rFonts w:ascii="Arial" w:hAnsi="Arial" w:cs="Arial"/>
          <w:sz w:val="22"/>
          <w:szCs w:val="22"/>
          <w:shd w:val="clear" w:color="auto" w:fill="FFFFFF"/>
        </w:rPr>
      </w:pPr>
      <w:r>
        <w:rPr>
          <w:rFonts w:ascii="Arial" w:hAnsi="Arial" w:cs="Arial"/>
          <w:b/>
          <w:bCs/>
          <w:sz w:val="22"/>
          <w:szCs w:val="22"/>
          <w:shd w:val="clear" w:color="auto" w:fill="FFFFFF"/>
        </w:rPr>
        <w:t xml:space="preserve">Cette nouvelle </w:t>
      </w:r>
      <w:r w:rsidRPr="008F5C50">
        <w:rPr>
          <w:rFonts w:ascii="Arial" w:hAnsi="Arial" w:cs="Arial"/>
          <w:b/>
          <w:bCs/>
          <w:sz w:val="22"/>
          <w:szCs w:val="22"/>
          <w:shd w:val="clear" w:color="auto" w:fill="FFFFFF"/>
        </w:rPr>
        <w:t>obligation porte uniquement sur les dépenses d’investissement</w:t>
      </w:r>
      <w:r w:rsidRPr="008F5C50">
        <w:rPr>
          <w:rFonts w:ascii="Arial" w:hAnsi="Arial" w:cs="Arial"/>
          <w:sz w:val="22"/>
          <w:szCs w:val="22"/>
          <w:shd w:val="clear" w:color="auto" w:fill="FFFFFF"/>
        </w:rPr>
        <w:t xml:space="preserve">, qui seront évaluées selon leur contribution positive OU négative à tout ou partie des </w:t>
      </w:r>
      <w:r>
        <w:rPr>
          <w:rFonts w:ascii="Arial" w:hAnsi="Arial" w:cs="Arial"/>
          <w:sz w:val="22"/>
          <w:szCs w:val="22"/>
          <w:shd w:val="clear" w:color="auto" w:fill="FFFFFF"/>
        </w:rPr>
        <w:t>six</w:t>
      </w:r>
      <w:r w:rsidRPr="008F5C50">
        <w:rPr>
          <w:rFonts w:ascii="Arial" w:hAnsi="Arial" w:cs="Arial"/>
          <w:sz w:val="22"/>
          <w:szCs w:val="22"/>
          <w:shd w:val="clear" w:color="auto" w:fill="FFFFFF"/>
        </w:rPr>
        <w:t xml:space="preserve"> objectifs de la taxonomie européenne</w:t>
      </w:r>
      <w:r>
        <w:rPr>
          <w:rFonts w:ascii="Arial" w:hAnsi="Arial" w:cs="Arial"/>
          <w:sz w:val="22"/>
          <w:szCs w:val="22"/>
          <w:shd w:val="clear" w:color="auto" w:fill="FFFFFF"/>
        </w:rPr>
        <w:t xml:space="preserve"> sur les investissements durables</w:t>
      </w:r>
      <w:r>
        <w:rPr>
          <w:rStyle w:val="Appelnotedebasdep"/>
          <w:rFonts w:ascii="Arial" w:hAnsi="Arial" w:cs="Arial"/>
          <w:sz w:val="22"/>
          <w:szCs w:val="22"/>
          <w:shd w:val="clear" w:color="auto" w:fill="FFFFFF"/>
        </w:rPr>
        <w:footnoteReference w:id="15"/>
      </w:r>
      <w:r w:rsidR="00EF64E8">
        <w:rPr>
          <w:rFonts w:ascii="Arial" w:hAnsi="Arial" w:cs="Arial"/>
          <w:sz w:val="22"/>
          <w:szCs w:val="22"/>
          <w:shd w:val="clear" w:color="auto" w:fill="FFFFFF"/>
        </w:rPr>
        <w:t>,</w:t>
      </w:r>
      <w:r w:rsidRPr="008F5C50">
        <w:rPr>
          <w:rFonts w:ascii="Arial" w:hAnsi="Arial" w:cs="Arial"/>
          <w:sz w:val="22"/>
          <w:szCs w:val="22"/>
          <w:shd w:val="clear" w:color="auto" w:fill="FFFFFF"/>
        </w:rPr>
        <w:t xml:space="preserve"> à savoir : l’atténuation, l’adaptation au changement climatique, l’eau, la pollution, l’économie circulaire et la biodiversité. </w:t>
      </w:r>
      <w:r w:rsidR="00992BD2">
        <w:rPr>
          <w:rFonts w:ascii="Arial" w:hAnsi="Arial" w:cs="Arial"/>
          <w:sz w:val="22"/>
          <w:szCs w:val="22"/>
          <w:shd w:val="clear" w:color="auto" w:fill="FFFFFF"/>
        </w:rPr>
        <w:t xml:space="preserve">En centrant l’obligation sur le compte administratif, l’évaluation devra porter sur les dépenses réelles réalisées. </w:t>
      </w:r>
      <w:r w:rsidRPr="008F5C50">
        <w:rPr>
          <w:rFonts w:ascii="Arial" w:hAnsi="Arial" w:cs="Arial"/>
          <w:sz w:val="22"/>
          <w:szCs w:val="22"/>
          <w:shd w:val="clear" w:color="auto" w:fill="FFFFFF"/>
        </w:rPr>
        <w:t xml:space="preserve">Un arrêté et un décret </w:t>
      </w:r>
      <w:r>
        <w:rPr>
          <w:rFonts w:ascii="Arial" w:hAnsi="Arial" w:cs="Arial"/>
          <w:sz w:val="22"/>
          <w:szCs w:val="22"/>
          <w:shd w:val="clear" w:color="auto" w:fill="FFFFFF"/>
        </w:rPr>
        <w:t xml:space="preserve">doivent définir </w:t>
      </w:r>
      <w:r w:rsidRPr="008F5C50">
        <w:rPr>
          <w:rFonts w:ascii="Arial" w:hAnsi="Arial" w:cs="Arial"/>
          <w:sz w:val="22"/>
          <w:szCs w:val="22"/>
          <w:shd w:val="clear" w:color="auto" w:fill="FFFFFF"/>
        </w:rPr>
        <w:t xml:space="preserve">les modalités d’application de </w:t>
      </w:r>
      <w:r>
        <w:rPr>
          <w:rFonts w:ascii="Arial" w:hAnsi="Arial" w:cs="Arial"/>
          <w:sz w:val="22"/>
          <w:szCs w:val="22"/>
          <w:shd w:val="clear" w:color="auto" w:fill="FFFFFF"/>
        </w:rPr>
        <w:t xml:space="preserve">cette nouvelle </w:t>
      </w:r>
      <w:r w:rsidRPr="008F5C50">
        <w:rPr>
          <w:rFonts w:ascii="Arial" w:hAnsi="Arial" w:cs="Arial"/>
          <w:sz w:val="22"/>
          <w:szCs w:val="22"/>
          <w:shd w:val="clear" w:color="auto" w:fill="FFFFFF"/>
        </w:rPr>
        <w:t>obligation</w:t>
      </w:r>
      <w:r>
        <w:rPr>
          <w:rFonts w:ascii="Arial" w:hAnsi="Arial" w:cs="Arial"/>
          <w:sz w:val="22"/>
          <w:szCs w:val="22"/>
          <w:shd w:val="clear" w:color="auto" w:fill="FFFFFF"/>
        </w:rPr>
        <w:t>, après discussion avec les associations de collectivités territoriales</w:t>
      </w:r>
      <w:r w:rsidRPr="008F5C50">
        <w:rPr>
          <w:rFonts w:ascii="Arial" w:hAnsi="Arial" w:cs="Arial"/>
          <w:sz w:val="22"/>
          <w:szCs w:val="22"/>
          <w:shd w:val="clear" w:color="auto" w:fill="FFFFFF"/>
        </w:rPr>
        <w:t>.</w:t>
      </w:r>
    </w:p>
    <w:p w14:paraId="66D2ED47" w14:textId="21F32A4D" w:rsidR="00992BD2" w:rsidRPr="008F5C50" w:rsidRDefault="00992BD2" w:rsidP="008F5C50">
      <w:pPr>
        <w:pStyle w:val="Standard"/>
        <w:jc w:val="both"/>
        <w:rPr>
          <w:rFonts w:ascii="Arial" w:hAnsi="Arial" w:cs="Arial"/>
          <w:sz w:val="22"/>
          <w:szCs w:val="22"/>
          <w:shd w:val="clear" w:color="auto" w:fill="FFFFFF"/>
        </w:rPr>
      </w:pPr>
      <w:r>
        <w:rPr>
          <w:rFonts w:ascii="Arial" w:hAnsi="Arial" w:cs="Arial"/>
          <w:sz w:val="22"/>
          <w:szCs w:val="22"/>
          <w:shd w:val="clear" w:color="auto" w:fill="FFFFFF"/>
        </w:rPr>
        <w:t xml:space="preserve">Il s’agit incontestablement d’une première étape importante et utile, qui permettra à chaque collectivité de connaître le niveau de ses </w:t>
      </w:r>
      <w:r w:rsidRPr="00992BD2">
        <w:rPr>
          <w:rFonts w:ascii="Arial" w:hAnsi="Arial" w:cs="Arial"/>
          <w:sz w:val="22"/>
          <w:szCs w:val="22"/>
          <w:shd w:val="clear" w:color="auto" w:fill="FFFFFF"/>
        </w:rPr>
        <w:t>dépense</w:t>
      </w:r>
      <w:r>
        <w:rPr>
          <w:rFonts w:ascii="Arial" w:hAnsi="Arial" w:cs="Arial"/>
          <w:sz w:val="22"/>
          <w:szCs w:val="22"/>
          <w:shd w:val="clear" w:color="auto" w:fill="FFFFFF"/>
        </w:rPr>
        <w:t>s</w:t>
      </w:r>
      <w:r w:rsidRPr="00992BD2">
        <w:rPr>
          <w:rFonts w:ascii="Arial" w:hAnsi="Arial" w:cs="Arial"/>
          <w:sz w:val="22"/>
          <w:szCs w:val="22"/>
          <w:shd w:val="clear" w:color="auto" w:fill="FFFFFF"/>
        </w:rPr>
        <w:t xml:space="preserve"> en faveur et en défaveur de la transition écologique</w:t>
      </w:r>
      <w:r>
        <w:rPr>
          <w:rFonts w:ascii="Arial" w:hAnsi="Arial" w:cs="Arial"/>
          <w:sz w:val="22"/>
          <w:szCs w:val="22"/>
          <w:shd w:val="clear" w:color="auto" w:fill="FFFFFF"/>
        </w:rPr>
        <w:t>.</w:t>
      </w:r>
      <w:r w:rsidR="00092DFE" w:rsidRPr="00092DFE">
        <w:rPr>
          <w:rFonts w:ascii="Arial" w:hAnsi="Arial" w:cs="Arial"/>
          <w:sz w:val="22"/>
          <w:szCs w:val="22"/>
          <w:shd w:val="clear" w:color="auto" w:fill="FFFFFF"/>
        </w:rPr>
        <w:t xml:space="preserve"> Il s’agit également d’un défi ambitieux ! Cette « annexe verte » correspond à la première partie d’une démarche complète de budgétisation verte : l’identification des dépenses favorables et défavorables. Il s’agit ensuite de s’appuyer sur ces informations pour mieux piloter la transition, en alignant et priorisant les décisions budgétaires avec les objectifs environnementaux tout au long du processus budgétaire</w:t>
      </w:r>
      <w:r w:rsidR="00DC1C99">
        <w:rPr>
          <w:rStyle w:val="Appelnotedebasdep"/>
          <w:rFonts w:ascii="Arial" w:hAnsi="Arial" w:cs="Arial"/>
          <w:sz w:val="22"/>
          <w:szCs w:val="22"/>
          <w:shd w:val="clear" w:color="auto" w:fill="FFFFFF"/>
        </w:rPr>
        <w:footnoteReference w:id="16"/>
      </w:r>
      <w:r w:rsidR="00DC1C99">
        <w:rPr>
          <w:rFonts w:ascii="Arial" w:hAnsi="Arial" w:cs="Arial"/>
          <w:sz w:val="22"/>
          <w:szCs w:val="22"/>
          <w:shd w:val="clear" w:color="auto" w:fill="FFFFFF"/>
        </w:rPr>
        <w:t>.</w:t>
      </w:r>
    </w:p>
    <w:bookmarkEnd w:id="3"/>
    <w:p w14:paraId="263BC9E2" w14:textId="0284F234" w:rsidR="002F4751" w:rsidRPr="002F4751" w:rsidRDefault="002F4751">
      <w:pPr>
        <w:pStyle w:val="Standard"/>
        <w:jc w:val="both"/>
        <w:rPr>
          <w:rFonts w:ascii="Arial" w:hAnsi="Arial" w:cs="Arial"/>
          <w:sz w:val="22"/>
          <w:szCs w:val="22"/>
          <w:shd w:val="clear" w:color="auto" w:fill="FFFFFF"/>
        </w:rPr>
      </w:pPr>
    </w:p>
    <w:p w14:paraId="2725ADE2" w14:textId="0603AFFE" w:rsidR="00774BED" w:rsidRDefault="00774BED">
      <w:pPr>
        <w:pStyle w:val="Standard"/>
        <w:jc w:val="both"/>
        <w:rPr>
          <w:rFonts w:ascii="Arial" w:hAnsi="Arial" w:cs="Arial"/>
          <w:b/>
          <w:bCs/>
          <w:i/>
          <w:iCs/>
          <w:sz w:val="22"/>
          <w:szCs w:val="22"/>
          <w:shd w:val="clear" w:color="auto" w:fill="FFFFFF"/>
        </w:rPr>
      </w:pPr>
      <w:r w:rsidRPr="00774BED">
        <w:rPr>
          <w:rFonts w:ascii="Arial" w:hAnsi="Arial" w:cs="Arial"/>
          <w:b/>
          <w:bCs/>
          <w:i/>
          <w:iCs/>
          <w:sz w:val="22"/>
          <w:szCs w:val="22"/>
          <w:shd w:val="clear" w:color="auto" w:fill="FFFFFF"/>
        </w:rPr>
        <w:t xml:space="preserve">Dans ce contexte, </w:t>
      </w:r>
      <w:bookmarkStart w:id="4" w:name="_Hlk157764352"/>
      <w:r w:rsidRPr="00774BED">
        <w:rPr>
          <w:rFonts w:ascii="Arial" w:hAnsi="Arial" w:cs="Arial"/>
          <w:b/>
          <w:bCs/>
          <w:i/>
          <w:iCs/>
          <w:sz w:val="22"/>
          <w:szCs w:val="22"/>
          <w:shd w:val="clear" w:color="auto" w:fill="FFFFFF"/>
        </w:rPr>
        <w:t>l’AMI du CD2E constitue une opportunité pour les collectivités territoriales des Hauts-de-France de s’approprier une méthodologie utile pour le pilotage politique et budgétaire de leur transition</w:t>
      </w:r>
      <w:r w:rsidR="003D4B55">
        <w:rPr>
          <w:rFonts w:ascii="Arial" w:hAnsi="Arial" w:cs="Arial"/>
          <w:b/>
          <w:bCs/>
          <w:i/>
          <w:iCs/>
          <w:sz w:val="22"/>
          <w:szCs w:val="22"/>
          <w:shd w:val="clear" w:color="auto" w:fill="FFFFFF"/>
        </w:rPr>
        <w:t>, et de se préparer au nouvel exercice rendu obligatoire d’évaluation de l’impact environnemental de leurs dépenses d’investissement</w:t>
      </w:r>
      <w:r w:rsidRPr="00774BED">
        <w:rPr>
          <w:rFonts w:ascii="Arial" w:hAnsi="Arial" w:cs="Arial"/>
          <w:b/>
          <w:bCs/>
          <w:i/>
          <w:iCs/>
          <w:sz w:val="22"/>
          <w:szCs w:val="22"/>
          <w:shd w:val="clear" w:color="auto" w:fill="FFFFFF"/>
        </w:rPr>
        <w:t>.</w:t>
      </w:r>
    </w:p>
    <w:p w14:paraId="1F2C3C40" w14:textId="7CAFA1AE" w:rsidR="00023FE4" w:rsidRDefault="008F5C50" w:rsidP="00992BD2">
      <w:pPr>
        <w:pStyle w:val="Standard"/>
        <w:jc w:val="both"/>
        <w:rPr>
          <w:rFonts w:ascii="Arial" w:hAnsi="Arial" w:cs="Arial"/>
          <w:b/>
          <w:bCs/>
          <w:sz w:val="22"/>
          <w:szCs w:val="22"/>
          <w:shd w:val="clear" w:color="auto" w:fill="FFFFFF"/>
        </w:rPr>
      </w:pPr>
      <w:r w:rsidRPr="000C2617">
        <w:rPr>
          <w:rFonts w:ascii="Arial" w:hAnsi="Arial" w:cs="Arial"/>
          <w:sz w:val="22"/>
          <w:szCs w:val="22"/>
          <w:shd w:val="clear" w:color="auto" w:fill="FFFFFF"/>
        </w:rPr>
        <w:t xml:space="preserve">L’approche proposée s’appuie sur la méthodologie désormais éprouvée, </w:t>
      </w:r>
      <w:proofErr w:type="spellStart"/>
      <w:r w:rsidRPr="000C2617">
        <w:rPr>
          <w:rFonts w:ascii="Arial" w:hAnsi="Arial" w:cs="Arial"/>
          <w:sz w:val="22"/>
          <w:szCs w:val="22"/>
          <w:shd w:val="clear" w:color="auto" w:fill="FFFFFF"/>
        </w:rPr>
        <w:t>co-construite</w:t>
      </w:r>
      <w:proofErr w:type="spellEnd"/>
      <w:r w:rsidRPr="000C2617">
        <w:rPr>
          <w:rFonts w:ascii="Arial" w:hAnsi="Arial" w:cs="Arial"/>
          <w:sz w:val="22"/>
          <w:szCs w:val="22"/>
          <w:shd w:val="clear" w:color="auto" w:fill="FFFFFF"/>
        </w:rPr>
        <w:t xml:space="preserve"> par I4CE avec des collectivités pilotes du bloc communal en 2019-2020, et actualisée en 2021-2022 avec des régions pilotes. Celle-ci propose un volet atténuation</w:t>
      </w:r>
      <w:r w:rsidR="00C16A9B">
        <w:rPr>
          <w:rFonts w:ascii="Arial" w:hAnsi="Arial" w:cs="Arial"/>
          <w:sz w:val="22"/>
          <w:szCs w:val="22"/>
          <w:shd w:val="clear" w:color="auto" w:fill="FFFFFF"/>
        </w:rPr>
        <w:t xml:space="preserve"> et </w:t>
      </w:r>
      <w:r w:rsidRPr="000C2617">
        <w:rPr>
          <w:rFonts w:ascii="Arial" w:hAnsi="Arial" w:cs="Arial"/>
          <w:sz w:val="22"/>
          <w:szCs w:val="22"/>
          <w:shd w:val="clear" w:color="auto" w:fill="FFFFFF"/>
        </w:rPr>
        <w:t>un volet adaptation au changement climatique.</w:t>
      </w:r>
      <w:r>
        <w:rPr>
          <w:rFonts w:ascii="Arial" w:hAnsi="Arial" w:cs="Arial"/>
          <w:sz w:val="22"/>
          <w:szCs w:val="22"/>
          <w:shd w:val="clear" w:color="auto" w:fill="FFFFFF"/>
        </w:rPr>
        <w:t xml:space="preserve"> Elle permet ainsi de répondre aux attendus de l’obligation nouvelle inscrite dans la Loi de Finances pour 2024</w:t>
      </w:r>
      <w:r w:rsidR="000C2617">
        <w:rPr>
          <w:rFonts w:ascii="Arial" w:hAnsi="Arial" w:cs="Arial"/>
          <w:sz w:val="22"/>
          <w:szCs w:val="22"/>
          <w:shd w:val="clear" w:color="auto" w:fill="FFFFFF"/>
        </w:rPr>
        <w:t>, en vue de l’adoption des Comptes Administratifs 2024</w:t>
      </w:r>
      <w:r w:rsidR="00DC1C99">
        <w:rPr>
          <w:rFonts w:ascii="Arial" w:hAnsi="Arial" w:cs="Arial"/>
          <w:sz w:val="22"/>
          <w:szCs w:val="22"/>
          <w:shd w:val="clear" w:color="auto" w:fill="FFFFFF"/>
        </w:rPr>
        <w:t>, tout en visant une démarche complète de budgétisation verte</w:t>
      </w:r>
      <w:r w:rsidR="000C2617">
        <w:rPr>
          <w:rFonts w:ascii="Arial" w:hAnsi="Arial" w:cs="Arial"/>
          <w:sz w:val="22"/>
          <w:szCs w:val="22"/>
          <w:shd w:val="clear" w:color="auto" w:fill="FFFFFF"/>
        </w:rPr>
        <w:t>.</w:t>
      </w:r>
    </w:p>
    <w:bookmarkEnd w:id="4"/>
    <w:p w14:paraId="21D21C8A" w14:textId="64583D9D" w:rsidR="007E1D35" w:rsidRDefault="007E1D35">
      <w:pPr>
        <w:widowControl/>
        <w:suppressAutoHyphens w:val="0"/>
        <w:autoSpaceDN/>
        <w:textAlignment w:val="auto"/>
        <w:rPr>
          <w:rFonts w:ascii="Arial" w:eastAsia="Arial Unicode MS" w:hAnsi="Arial" w:cs="Arial"/>
          <w:color w:val="000000"/>
          <w:kern w:val="3"/>
          <w:sz w:val="22"/>
          <w:szCs w:val="22"/>
          <w:lang w:eastAsia="zh-CN" w:bidi="hi-IN"/>
        </w:rPr>
      </w:pPr>
      <w:r>
        <w:rPr>
          <w:rFonts w:ascii="Arial" w:hAnsi="Arial" w:cs="Arial"/>
          <w:color w:val="000000"/>
          <w:sz w:val="22"/>
          <w:szCs w:val="22"/>
        </w:rPr>
        <w:br w:type="page"/>
      </w:r>
    </w:p>
    <w:p w14:paraId="6A1E1D19" w14:textId="0FCBB2DA" w:rsidR="00023FE4" w:rsidRDefault="00023FE4" w:rsidP="00CE1B75">
      <w:pPr>
        <w:pStyle w:val="Standard"/>
        <w:rPr>
          <w:rFonts w:ascii="Arial" w:eastAsia="Arial" w:hAnsi="Arial" w:cs="Arial"/>
          <w:b/>
          <w:bCs/>
          <w:sz w:val="28"/>
          <w:szCs w:val="28"/>
        </w:rPr>
      </w:pPr>
    </w:p>
    <w:tbl>
      <w:tblPr>
        <w:tblStyle w:val="Grilledutableau"/>
        <w:tblW w:w="0" w:type="auto"/>
        <w:tblLook w:val="04A0" w:firstRow="1" w:lastRow="0" w:firstColumn="1" w:lastColumn="0" w:noHBand="0" w:noVBand="1"/>
      </w:tblPr>
      <w:tblGrid>
        <w:gridCol w:w="9628"/>
      </w:tblGrid>
      <w:tr w:rsidR="00CE1B75" w14:paraId="56ABBD0F" w14:textId="77777777" w:rsidTr="00CE1B75">
        <w:tc>
          <w:tcPr>
            <w:tcW w:w="9628" w:type="dxa"/>
          </w:tcPr>
          <w:p w14:paraId="13A88F73" w14:textId="77777777" w:rsidR="00CE1B75" w:rsidRPr="00CE1B75" w:rsidRDefault="00CE1B75" w:rsidP="00CE1B75">
            <w:pPr>
              <w:pStyle w:val="Standard"/>
              <w:jc w:val="center"/>
              <w:rPr>
                <w:rFonts w:ascii="Arial" w:hAnsi="Arial" w:cs="Arial"/>
                <w:b/>
                <w:bCs/>
                <w:color w:val="3AB894"/>
                <w:sz w:val="28"/>
                <w:szCs w:val="28"/>
              </w:rPr>
            </w:pPr>
            <w:r w:rsidRPr="00CE1B75">
              <w:rPr>
                <w:rFonts w:ascii="Arial" w:hAnsi="Arial" w:cs="Arial"/>
                <w:b/>
                <w:bCs/>
                <w:color w:val="3AB894"/>
                <w:sz w:val="28"/>
                <w:szCs w:val="28"/>
              </w:rPr>
              <w:t>Le dispositif d'accompagnement « Budget Vert »</w:t>
            </w:r>
          </w:p>
          <w:p w14:paraId="4493F489" w14:textId="77777777" w:rsidR="00CE1B75" w:rsidRDefault="00CE1B75" w:rsidP="00CE1B75">
            <w:pPr>
              <w:pStyle w:val="Standard"/>
              <w:jc w:val="center"/>
              <w:rPr>
                <w:rFonts w:ascii="Arial" w:hAnsi="Arial" w:cs="Arial"/>
                <w:b/>
                <w:bCs/>
                <w:i/>
                <w:iCs/>
                <w:sz w:val="26"/>
                <w:szCs w:val="26"/>
              </w:rPr>
            </w:pPr>
            <w:r>
              <w:rPr>
                <w:rFonts w:ascii="Arial" w:hAnsi="Arial" w:cs="Arial"/>
                <w:b/>
                <w:bCs/>
                <w:i/>
                <w:iCs/>
                <w:sz w:val="26"/>
                <w:szCs w:val="26"/>
              </w:rPr>
              <w:t>Appui à l’appropriation et la mise en œuvre d’évaluation environnementale des budgets des collectivités territoriales en Hauts-de-France</w:t>
            </w:r>
          </w:p>
          <w:p w14:paraId="6C355FDE" w14:textId="0A971C3C" w:rsidR="00CE1B75" w:rsidRPr="00CE1B75" w:rsidRDefault="00CE1B75" w:rsidP="00CE1B75">
            <w:pPr>
              <w:pStyle w:val="Standard"/>
              <w:jc w:val="center"/>
              <w:rPr>
                <w:rFonts w:ascii="Arial" w:hAnsi="Arial" w:cs="Arial"/>
                <w:b/>
                <w:bCs/>
                <w:sz w:val="28"/>
                <w:szCs w:val="28"/>
              </w:rPr>
            </w:pPr>
            <w:r>
              <w:rPr>
                <w:rFonts w:ascii="Arial" w:hAnsi="Arial" w:cs="Arial"/>
                <w:b/>
                <w:bCs/>
                <w:sz w:val="28"/>
                <w:szCs w:val="28"/>
              </w:rPr>
              <w:t>De quoi s'agit ? Quels en sont les bénéficiaires ?</w:t>
            </w:r>
          </w:p>
        </w:tc>
      </w:tr>
    </w:tbl>
    <w:p w14:paraId="1C55AD0A" w14:textId="77777777" w:rsidR="00023FE4" w:rsidRDefault="00023FE4">
      <w:pPr>
        <w:pStyle w:val="Standard"/>
        <w:rPr>
          <w:rFonts w:ascii="Arial" w:hAnsi="Arial" w:cs="Arial"/>
          <w:sz w:val="20"/>
          <w:szCs w:val="20"/>
          <w:shd w:val="clear" w:color="auto" w:fill="FFFF00"/>
        </w:rPr>
      </w:pPr>
    </w:p>
    <w:p w14:paraId="048E78BF" w14:textId="77777777" w:rsidR="00CE1B75" w:rsidRDefault="00CE1B75">
      <w:pPr>
        <w:pStyle w:val="Standard"/>
        <w:rPr>
          <w:rFonts w:ascii="Arial" w:hAnsi="Arial" w:cs="Arial"/>
          <w:sz w:val="20"/>
          <w:szCs w:val="20"/>
          <w:shd w:val="clear" w:color="auto" w:fill="FFFF00"/>
        </w:rPr>
      </w:pPr>
    </w:p>
    <w:p w14:paraId="42CEB49F" w14:textId="77777777" w:rsidR="00774BED" w:rsidRPr="00CE1B75" w:rsidRDefault="00774BED" w:rsidP="002C3574">
      <w:pPr>
        <w:pStyle w:val="Standard"/>
        <w:jc w:val="center"/>
        <w:rPr>
          <w:rFonts w:ascii="Arial" w:hAnsi="Arial" w:cs="Arial"/>
          <w:b/>
          <w:bCs/>
          <w:i/>
          <w:iCs/>
          <w:color w:val="3AB894"/>
          <w:sz w:val="22"/>
          <w:szCs w:val="22"/>
        </w:rPr>
      </w:pPr>
      <w:r w:rsidRPr="00CE1B75">
        <w:rPr>
          <w:rFonts w:ascii="Arial" w:hAnsi="Arial" w:cs="Arial"/>
          <w:b/>
          <w:bCs/>
          <w:i/>
          <w:iCs/>
          <w:color w:val="3AB894"/>
          <w:sz w:val="22"/>
          <w:szCs w:val="22"/>
        </w:rPr>
        <w:t>Comment démarrer ? Quelle méthodologie ? quelle robustesse des informations ? Quels domaines explorer en priorité ? Quelles étapes ? Avec qui ? Quelle organisation ? Quelle utilisation des résultats ?</w:t>
      </w:r>
    </w:p>
    <w:p w14:paraId="0EF42203" w14:textId="77777777" w:rsidR="00774BED" w:rsidRPr="00CE1B75" w:rsidRDefault="00774BED" w:rsidP="002C3574">
      <w:pPr>
        <w:pStyle w:val="Standard"/>
        <w:jc w:val="center"/>
        <w:rPr>
          <w:rFonts w:ascii="Arial" w:hAnsi="Arial" w:cs="Arial"/>
          <w:b/>
          <w:bCs/>
          <w:i/>
          <w:iCs/>
          <w:color w:val="3AB894"/>
          <w:sz w:val="22"/>
          <w:szCs w:val="22"/>
        </w:rPr>
      </w:pPr>
    </w:p>
    <w:p w14:paraId="46C9964B" w14:textId="77777777" w:rsidR="00774BED" w:rsidRPr="00CE1B75" w:rsidRDefault="00774BED" w:rsidP="002C3574">
      <w:pPr>
        <w:pStyle w:val="Standard"/>
        <w:jc w:val="center"/>
        <w:rPr>
          <w:rFonts w:ascii="Arial" w:hAnsi="Arial" w:cs="Arial"/>
          <w:i/>
          <w:iCs/>
          <w:color w:val="3AB894"/>
          <w:sz w:val="22"/>
          <w:szCs w:val="22"/>
        </w:rPr>
      </w:pPr>
      <w:r w:rsidRPr="00CE1B75">
        <w:rPr>
          <w:rFonts w:ascii="Arial" w:hAnsi="Arial" w:cs="Arial"/>
          <w:i/>
          <w:iCs/>
          <w:color w:val="3AB894"/>
          <w:sz w:val="22"/>
          <w:szCs w:val="22"/>
        </w:rPr>
        <w:t>L’accompagnement collectif proposé permettra de traiter l’ensemble de ces questions, de manière concrète et opérationnelle, en les confrontant à des retours d’expériences.</w:t>
      </w:r>
    </w:p>
    <w:p w14:paraId="69C99946" w14:textId="77777777" w:rsidR="00774BED" w:rsidRDefault="00774BED">
      <w:pPr>
        <w:pStyle w:val="Standard"/>
        <w:rPr>
          <w:rFonts w:ascii="Arial" w:hAnsi="Arial" w:cs="Arial"/>
          <w:sz w:val="20"/>
          <w:szCs w:val="20"/>
          <w:shd w:val="clear" w:color="auto" w:fill="FFFF00"/>
        </w:rPr>
      </w:pPr>
    </w:p>
    <w:p w14:paraId="5B403707" w14:textId="77777777" w:rsidR="002C3574" w:rsidRPr="00613C23" w:rsidRDefault="001342D3">
      <w:pPr>
        <w:pStyle w:val="Standard"/>
        <w:rPr>
          <w:rFonts w:ascii="Arial" w:hAnsi="Arial" w:cs="Arial"/>
          <w:b/>
          <w:bCs/>
          <w:color w:val="3AB894"/>
          <w:sz w:val="22"/>
          <w:szCs w:val="22"/>
        </w:rPr>
      </w:pPr>
      <w:r w:rsidRPr="00613C23">
        <w:rPr>
          <w:rFonts w:ascii="Arial" w:hAnsi="Arial" w:cs="Arial"/>
          <w:b/>
          <w:bCs/>
          <w:color w:val="3AB894"/>
          <w:sz w:val="22"/>
          <w:szCs w:val="22"/>
        </w:rPr>
        <w:t>Que</w:t>
      </w:r>
      <w:r w:rsidR="002C3574" w:rsidRPr="00613C23">
        <w:rPr>
          <w:rFonts w:ascii="Arial" w:hAnsi="Arial" w:cs="Arial"/>
          <w:b/>
          <w:bCs/>
          <w:color w:val="3AB894"/>
          <w:sz w:val="22"/>
          <w:szCs w:val="22"/>
        </w:rPr>
        <w:t>ls sont les objectifs de cet AMI ?</w:t>
      </w:r>
    </w:p>
    <w:p w14:paraId="1ADB8A07" w14:textId="77777777" w:rsidR="002C3574" w:rsidRPr="00613C23" w:rsidRDefault="002C3574">
      <w:pPr>
        <w:pStyle w:val="Standard"/>
        <w:rPr>
          <w:rFonts w:ascii="Arial" w:hAnsi="Arial" w:cs="Arial"/>
          <w:b/>
          <w:bCs/>
          <w:color w:val="3AB894"/>
          <w:sz w:val="22"/>
          <w:szCs w:val="22"/>
        </w:rPr>
      </w:pPr>
    </w:p>
    <w:p w14:paraId="3C4C78FA" w14:textId="0CDFA65D" w:rsidR="00CF0190" w:rsidRPr="00613C23" w:rsidRDefault="00CF0190" w:rsidP="000C2617">
      <w:pPr>
        <w:pStyle w:val="Standard"/>
        <w:numPr>
          <w:ilvl w:val="0"/>
          <w:numId w:val="11"/>
        </w:numPr>
        <w:jc w:val="both"/>
        <w:rPr>
          <w:rFonts w:ascii="Arial" w:hAnsi="Arial" w:cs="Arial"/>
          <w:sz w:val="22"/>
          <w:szCs w:val="22"/>
        </w:rPr>
      </w:pPr>
      <w:r w:rsidRPr="00613C23">
        <w:rPr>
          <w:rFonts w:ascii="Arial" w:hAnsi="Arial" w:cs="Arial"/>
          <w:sz w:val="22"/>
          <w:szCs w:val="22"/>
        </w:rPr>
        <w:t>Passer de la sensibilisation des élus et cadres dirigeants des collectivités, notamment en charge des finances et du budget, aux enjeux et impacts des décisions budgétaires sur l’environnement, à la mise en place d’un outil opérationnel d’évaluation et de pilotage budgétaire de la transition.</w:t>
      </w:r>
    </w:p>
    <w:p w14:paraId="4CB7CD8A" w14:textId="29B4B8D9" w:rsidR="00CF0190" w:rsidRPr="00613C23" w:rsidRDefault="00CF0190" w:rsidP="000C2617">
      <w:pPr>
        <w:pStyle w:val="Standard"/>
        <w:numPr>
          <w:ilvl w:val="0"/>
          <w:numId w:val="11"/>
        </w:numPr>
        <w:jc w:val="both"/>
        <w:rPr>
          <w:rFonts w:ascii="Arial" w:hAnsi="Arial" w:cs="Arial"/>
          <w:sz w:val="22"/>
          <w:szCs w:val="22"/>
        </w:rPr>
      </w:pPr>
      <w:r w:rsidRPr="00613C23">
        <w:rPr>
          <w:rFonts w:ascii="Arial" w:hAnsi="Arial" w:cs="Arial"/>
          <w:sz w:val="22"/>
          <w:szCs w:val="22"/>
        </w:rPr>
        <w:t>Accompagner plusieurs collectivités dans une démarche d’appropriation collective et d’entraide, afin de progresser à plusieurs</w:t>
      </w:r>
      <w:r w:rsidR="000C2617">
        <w:rPr>
          <w:rFonts w:ascii="Arial" w:hAnsi="Arial" w:cs="Arial"/>
          <w:sz w:val="22"/>
          <w:szCs w:val="22"/>
        </w:rPr>
        <w:t>.</w:t>
      </w:r>
    </w:p>
    <w:p w14:paraId="6B2E5730" w14:textId="77AE9B9A" w:rsidR="00CF0190" w:rsidRDefault="00CF0190" w:rsidP="000C2617">
      <w:pPr>
        <w:pStyle w:val="Standard"/>
        <w:numPr>
          <w:ilvl w:val="0"/>
          <w:numId w:val="11"/>
        </w:numPr>
        <w:jc w:val="both"/>
        <w:rPr>
          <w:rFonts w:ascii="Arial" w:hAnsi="Arial" w:cs="Arial"/>
          <w:sz w:val="22"/>
          <w:szCs w:val="22"/>
        </w:rPr>
      </w:pPr>
      <w:r w:rsidRPr="00613C23">
        <w:rPr>
          <w:rFonts w:ascii="Arial" w:hAnsi="Arial" w:cs="Arial"/>
          <w:sz w:val="22"/>
          <w:szCs w:val="22"/>
        </w:rPr>
        <w:t xml:space="preserve">Expérimenter la mise en place d’une méthodologie spécifique – la méthodologie d’évaluation environnementale des budgets locaux d’I4CE – en s’appuyant sur les enseignements de l’accompagnement pour la confronter à d’autres approches (notamment </w:t>
      </w:r>
      <w:r w:rsidR="006074EA" w:rsidRPr="006074EA">
        <w:rPr>
          <w:rFonts w:ascii="Arial" w:hAnsi="Arial" w:cs="Arial"/>
          <w:sz w:val="22"/>
          <w:szCs w:val="22"/>
        </w:rPr>
        <w:t>s’agissant de la Région Hauts-de-France, le marquage REV3 des délibérations et le suivi budgétaire qui en résulte</w:t>
      </w:r>
      <w:r w:rsidRPr="00613C23">
        <w:rPr>
          <w:rFonts w:ascii="Arial" w:hAnsi="Arial" w:cs="Arial"/>
          <w:sz w:val="22"/>
          <w:szCs w:val="22"/>
        </w:rPr>
        <w:t>) et rechercher des enseignements et enrichissements croisés</w:t>
      </w:r>
      <w:r w:rsidR="00246958" w:rsidRPr="00613C23">
        <w:rPr>
          <w:rFonts w:ascii="Arial" w:hAnsi="Arial" w:cs="Arial"/>
          <w:sz w:val="22"/>
          <w:szCs w:val="22"/>
        </w:rPr>
        <w:t xml:space="preserve"> pour les collectivités intéressées.</w:t>
      </w:r>
    </w:p>
    <w:p w14:paraId="7E34E095" w14:textId="6CD8266E" w:rsidR="000C2617" w:rsidRDefault="000C2617" w:rsidP="000C2617">
      <w:pPr>
        <w:pStyle w:val="Standard"/>
        <w:numPr>
          <w:ilvl w:val="0"/>
          <w:numId w:val="11"/>
        </w:numPr>
        <w:jc w:val="both"/>
        <w:rPr>
          <w:rFonts w:ascii="Arial" w:hAnsi="Arial" w:cs="Arial"/>
          <w:sz w:val="22"/>
          <w:szCs w:val="22"/>
        </w:rPr>
      </w:pPr>
      <w:bookmarkStart w:id="5" w:name="_Hlk157765948"/>
      <w:r>
        <w:rPr>
          <w:rFonts w:ascii="Arial" w:hAnsi="Arial" w:cs="Arial"/>
          <w:sz w:val="22"/>
          <w:szCs w:val="22"/>
        </w:rPr>
        <w:t>Préparer les collectivités accompagnées à la préparation de l’évaluation de l’impact environnemental de leurs dépenses d’investissement, à annexer au Compte Administratif dès l’exercice 2024</w:t>
      </w:r>
      <w:r w:rsidR="00A81E08">
        <w:rPr>
          <w:rFonts w:ascii="Arial" w:hAnsi="Arial" w:cs="Arial"/>
          <w:sz w:val="22"/>
          <w:szCs w:val="22"/>
        </w:rPr>
        <w:t> ;</w:t>
      </w:r>
    </w:p>
    <w:p w14:paraId="1A8865BC" w14:textId="21E26118" w:rsidR="00A81E08" w:rsidRPr="00A81E08" w:rsidRDefault="00A81E08" w:rsidP="00A81E08">
      <w:pPr>
        <w:pStyle w:val="Paragraphedeliste"/>
        <w:numPr>
          <w:ilvl w:val="0"/>
          <w:numId w:val="11"/>
        </w:numPr>
        <w:jc w:val="both"/>
        <w:rPr>
          <w:rFonts w:ascii="Arial" w:eastAsia="Arial Unicode MS" w:hAnsi="Arial" w:cs="Arial"/>
          <w:kern w:val="3"/>
          <w:sz w:val="22"/>
          <w:szCs w:val="22"/>
          <w:lang w:eastAsia="zh-CN" w:bidi="hi-IN"/>
        </w:rPr>
      </w:pPr>
      <w:r w:rsidRPr="00A81E08">
        <w:rPr>
          <w:rFonts w:ascii="Arial" w:eastAsia="Arial Unicode MS" w:hAnsi="Arial" w:cs="Arial"/>
          <w:kern w:val="3"/>
          <w:sz w:val="22"/>
          <w:szCs w:val="22"/>
          <w:lang w:eastAsia="zh-CN" w:bidi="hi-IN"/>
        </w:rPr>
        <w:t xml:space="preserve">Capitaliser les enseignements de cet accompagnement </w:t>
      </w:r>
      <w:r>
        <w:rPr>
          <w:rFonts w:ascii="Arial" w:eastAsia="Arial Unicode MS" w:hAnsi="Arial" w:cs="Arial"/>
          <w:kern w:val="3"/>
          <w:sz w:val="22"/>
          <w:szCs w:val="22"/>
          <w:lang w:eastAsia="zh-CN" w:bidi="hi-IN"/>
        </w:rPr>
        <w:t xml:space="preserve">collectif </w:t>
      </w:r>
      <w:r w:rsidRPr="00A81E08">
        <w:rPr>
          <w:rFonts w:ascii="Arial" w:eastAsia="Arial Unicode MS" w:hAnsi="Arial" w:cs="Arial"/>
          <w:kern w:val="3"/>
          <w:sz w:val="22"/>
          <w:szCs w:val="22"/>
          <w:lang w:eastAsia="zh-CN" w:bidi="hi-IN"/>
        </w:rPr>
        <w:t>pour les relayer vers les autres collectivités des Hauts-de-</w:t>
      </w:r>
      <w:r>
        <w:rPr>
          <w:rFonts w:ascii="Arial" w:eastAsia="Arial Unicode MS" w:hAnsi="Arial" w:cs="Arial"/>
          <w:kern w:val="3"/>
          <w:sz w:val="22"/>
          <w:szCs w:val="22"/>
          <w:lang w:eastAsia="zh-CN" w:bidi="hi-IN"/>
        </w:rPr>
        <w:t>France.</w:t>
      </w:r>
    </w:p>
    <w:bookmarkEnd w:id="5"/>
    <w:p w14:paraId="1E31C46F" w14:textId="77777777" w:rsidR="002C3574" w:rsidRDefault="002C3574">
      <w:pPr>
        <w:pStyle w:val="Standard"/>
        <w:rPr>
          <w:rFonts w:ascii="Arial" w:hAnsi="Arial" w:cs="Arial"/>
          <w:b/>
          <w:bCs/>
          <w:color w:val="3AB894"/>
          <w:sz w:val="22"/>
          <w:szCs w:val="22"/>
        </w:rPr>
      </w:pPr>
    </w:p>
    <w:p w14:paraId="1DDC1999" w14:textId="311C571C" w:rsidR="00023FE4" w:rsidRPr="00266D85" w:rsidRDefault="002C3574">
      <w:pPr>
        <w:pStyle w:val="Standard"/>
        <w:rPr>
          <w:rFonts w:ascii="Arial" w:hAnsi="Arial" w:cs="Arial"/>
          <w:b/>
          <w:bCs/>
          <w:color w:val="3AB894"/>
          <w:sz w:val="22"/>
          <w:szCs w:val="22"/>
        </w:rPr>
      </w:pPr>
      <w:r>
        <w:rPr>
          <w:rFonts w:ascii="Arial" w:hAnsi="Arial" w:cs="Arial"/>
          <w:b/>
          <w:bCs/>
          <w:color w:val="3AB894"/>
          <w:sz w:val="22"/>
          <w:szCs w:val="22"/>
        </w:rPr>
        <w:t>Que</w:t>
      </w:r>
      <w:r w:rsidR="001342D3" w:rsidRPr="00266D85">
        <w:rPr>
          <w:rFonts w:ascii="Arial" w:hAnsi="Arial" w:cs="Arial"/>
          <w:b/>
          <w:bCs/>
          <w:color w:val="3AB894"/>
          <w:sz w:val="22"/>
          <w:szCs w:val="22"/>
        </w:rPr>
        <w:t xml:space="preserve"> propose concrètement le CD2E à travers cet accompagnement</w:t>
      </w:r>
      <w:r w:rsidR="000C2617">
        <w:rPr>
          <w:rFonts w:ascii="Arial" w:hAnsi="Arial" w:cs="Arial"/>
          <w:b/>
          <w:bCs/>
          <w:color w:val="3AB894"/>
          <w:sz w:val="22"/>
          <w:szCs w:val="22"/>
        </w:rPr>
        <w:t> </w:t>
      </w:r>
      <w:r w:rsidR="001342D3" w:rsidRPr="00266D85">
        <w:rPr>
          <w:rFonts w:ascii="Arial" w:hAnsi="Arial" w:cs="Arial"/>
          <w:b/>
          <w:bCs/>
          <w:color w:val="3AB894"/>
          <w:sz w:val="22"/>
          <w:szCs w:val="22"/>
        </w:rPr>
        <w:t>?</w:t>
      </w:r>
    </w:p>
    <w:p w14:paraId="1FCEC891" w14:textId="77777777" w:rsidR="00023FE4" w:rsidRDefault="00023FE4">
      <w:pPr>
        <w:pStyle w:val="Standard"/>
        <w:jc w:val="both"/>
        <w:rPr>
          <w:rFonts w:ascii="Arial" w:hAnsi="Arial" w:cs="Arial"/>
          <w:sz w:val="22"/>
          <w:szCs w:val="22"/>
        </w:rPr>
      </w:pPr>
    </w:p>
    <w:p w14:paraId="5AF12F2D" w14:textId="0EC6E9D0" w:rsidR="00023FE4" w:rsidRDefault="001342D3">
      <w:pPr>
        <w:pStyle w:val="Standard"/>
        <w:numPr>
          <w:ilvl w:val="0"/>
          <w:numId w:val="1"/>
        </w:numPr>
        <w:jc w:val="both"/>
        <w:rPr>
          <w:rFonts w:ascii="Arial" w:hAnsi="Arial" w:cs="Arial"/>
          <w:sz w:val="22"/>
          <w:szCs w:val="22"/>
        </w:rPr>
      </w:pPr>
      <w:r>
        <w:rPr>
          <w:rFonts w:ascii="Arial" w:hAnsi="Arial" w:cs="Arial"/>
          <w:sz w:val="22"/>
          <w:szCs w:val="22"/>
        </w:rPr>
        <w:t>Porter un accompagnement collectif, c’est-à-dire organisé par un cycle d’ateliers techniques dédiés à la prise en main de la méthodologie d’évaluation climat des budgets locaux, à la fois pour le volet « atténuation » et pour le volet « adaptation ».</w:t>
      </w:r>
    </w:p>
    <w:p w14:paraId="71ABBCA4" w14:textId="4F29390C" w:rsidR="00023FE4" w:rsidRDefault="007060E7">
      <w:pPr>
        <w:pStyle w:val="Standard"/>
        <w:numPr>
          <w:ilvl w:val="0"/>
          <w:numId w:val="1"/>
        </w:numPr>
        <w:jc w:val="both"/>
        <w:rPr>
          <w:rFonts w:ascii="Arial" w:hAnsi="Arial" w:cs="Arial"/>
          <w:sz w:val="22"/>
          <w:szCs w:val="22"/>
        </w:rPr>
      </w:pPr>
      <w:r>
        <w:rPr>
          <w:rFonts w:ascii="Arial" w:hAnsi="Arial" w:cs="Arial"/>
          <w:sz w:val="22"/>
          <w:szCs w:val="22"/>
        </w:rPr>
        <w:t>Permettre</w:t>
      </w:r>
      <w:r w:rsidR="001342D3">
        <w:rPr>
          <w:rFonts w:ascii="Arial" w:hAnsi="Arial" w:cs="Arial"/>
          <w:sz w:val="22"/>
          <w:szCs w:val="22"/>
        </w:rPr>
        <w:t xml:space="preserve"> de confronter les participants aux exigences de la méthode : travail sur les documents budgétaires (Compte Administratif, Budget Primitif), dans leur présentation croisant « Nature » et « Fonction » ; utilisation des critères de classement (appui sur les annexes techniques de la méthodologie), …</w:t>
      </w:r>
    </w:p>
    <w:p w14:paraId="6470E3F9" w14:textId="503EA8DE" w:rsidR="00023FE4" w:rsidRDefault="007060E7">
      <w:pPr>
        <w:pStyle w:val="Standard"/>
        <w:numPr>
          <w:ilvl w:val="0"/>
          <w:numId w:val="1"/>
        </w:numPr>
        <w:jc w:val="both"/>
        <w:rPr>
          <w:rFonts w:ascii="Arial" w:hAnsi="Arial" w:cs="Arial"/>
          <w:sz w:val="22"/>
          <w:szCs w:val="22"/>
        </w:rPr>
      </w:pPr>
      <w:r>
        <w:rPr>
          <w:rFonts w:ascii="Arial" w:hAnsi="Arial" w:cs="Arial"/>
          <w:sz w:val="22"/>
          <w:szCs w:val="22"/>
        </w:rPr>
        <w:t>A</w:t>
      </w:r>
      <w:r w:rsidR="001342D3">
        <w:rPr>
          <w:rFonts w:ascii="Arial" w:hAnsi="Arial" w:cs="Arial"/>
          <w:sz w:val="22"/>
          <w:szCs w:val="22"/>
        </w:rPr>
        <w:t>border les enjeux organisationnels (échanges entre direction finance et direction environnement sur le pilotage de l’exercice ; organisation des échanges avec les directions et services pour assurer une bonne remontée des informations extra-budgétaires sollicitées, …)</w:t>
      </w:r>
    </w:p>
    <w:p w14:paraId="59E6C629" w14:textId="5C7F10C5" w:rsidR="00023FE4" w:rsidRDefault="007060E7">
      <w:pPr>
        <w:pStyle w:val="Standard"/>
        <w:numPr>
          <w:ilvl w:val="0"/>
          <w:numId w:val="1"/>
        </w:numPr>
        <w:jc w:val="both"/>
        <w:rPr>
          <w:rFonts w:ascii="Arial" w:hAnsi="Arial" w:cs="Arial"/>
          <w:sz w:val="22"/>
          <w:szCs w:val="22"/>
        </w:rPr>
      </w:pPr>
      <w:r>
        <w:rPr>
          <w:rFonts w:ascii="Arial" w:hAnsi="Arial" w:cs="Arial"/>
          <w:sz w:val="22"/>
          <w:szCs w:val="22"/>
        </w:rPr>
        <w:t xml:space="preserve">S’appuyer </w:t>
      </w:r>
      <w:r w:rsidR="001342D3">
        <w:rPr>
          <w:rFonts w:ascii="Arial" w:hAnsi="Arial" w:cs="Arial"/>
          <w:sz w:val="22"/>
          <w:szCs w:val="22"/>
        </w:rPr>
        <w:t xml:space="preserve">sur </w:t>
      </w:r>
      <w:r w:rsidR="000C2617">
        <w:rPr>
          <w:rFonts w:ascii="Arial" w:hAnsi="Arial" w:cs="Arial"/>
          <w:sz w:val="22"/>
          <w:szCs w:val="22"/>
        </w:rPr>
        <w:t xml:space="preserve">des </w:t>
      </w:r>
      <w:r w:rsidR="001342D3">
        <w:rPr>
          <w:rFonts w:ascii="Arial" w:hAnsi="Arial" w:cs="Arial"/>
          <w:sz w:val="22"/>
          <w:szCs w:val="22"/>
        </w:rPr>
        <w:t>témoignage</w:t>
      </w:r>
      <w:r w:rsidR="000C2617">
        <w:rPr>
          <w:rFonts w:ascii="Arial" w:hAnsi="Arial" w:cs="Arial"/>
          <w:sz w:val="22"/>
          <w:szCs w:val="22"/>
        </w:rPr>
        <w:t>s et retours d’expériences</w:t>
      </w:r>
      <w:r w:rsidR="001342D3">
        <w:rPr>
          <w:rFonts w:ascii="Arial" w:hAnsi="Arial" w:cs="Arial"/>
          <w:sz w:val="22"/>
          <w:szCs w:val="22"/>
        </w:rPr>
        <w:t xml:space="preserve"> de collectivité</w:t>
      </w:r>
      <w:r w:rsidR="000C2617">
        <w:rPr>
          <w:rFonts w:ascii="Arial" w:hAnsi="Arial" w:cs="Arial"/>
          <w:sz w:val="22"/>
          <w:szCs w:val="22"/>
        </w:rPr>
        <w:t>s</w:t>
      </w:r>
      <w:r w:rsidR="001342D3">
        <w:rPr>
          <w:rFonts w:ascii="Arial" w:hAnsi="Arial" w:cs="Arial"/>
          <w:sz w:val="22"/>
          <w:szCs w:val="22"/>
        </w:rPr>
        <w:t xml:space="preserve"> ayant mis en œuvre un budget vert.</w:t>
      </w:r>
    </w:p>
    <w:p w14:paraId="054CF2A8" w14:textId="71F14580" w:rsidR="00023FE4" w:rsidRDefault="007060E7">
      <w:pPr>
        <w:pStyle w:val="Standard"/>
        <w:numPr>
          <w:ilvl w:val="0"/>
          <w:numId w:val="1"/>
        </w:numPr>
        <w:jc w:val="both"/>
        <w:rPr>
          <w:rFonts w:ascii="Arial" w:hAnsi="Arial" w:cs="Arial"/>
          <w:sz w:val="22"/>
          <w:szCs w:val="22"/>
        </w:rPr>
      </w:pPr>
      <w:r>
        <w:rPr>
          <w:rFonts w:ascii="Arial" w:hAnsi="Arial" w:cs="Arial"/>
          <w:sz w:val="22"/>
          <w:szCs w:val="22"/>
        </w:rPr>
        <w:t>Organiser, animer et capitaliser</w:t>
      </w:r>
      <w:r w:rsidR="001342D3">
        <w:rPr>
          <w:rFonts w:ascii="Arial" w:hAnsi="Arial" w:cs="Arial"/>
          <w:sz w:val="22"/>
          <w:szCs w:val="22"/>
        </w:rPr>
        <w:t xml:space="preserve"> chaque séance.</w:t>
      </w:r>
    </w:p>
    <w:p w14:paraId="3EC3D4D0" w14:textId="03E3E796" w:rsidR="00246958" w:rsidRPr="001F4DF0" w:rsidRDefault="007060E7" w:rsidP="001F4DF0">
      <w:pPr>
        <w:pStyle w:val="Standard"/>
        <w:widowControl/>
        <w:numPr>
          <w:ilvl w:val="0"/>
          <w:numId w:val="1"/>
        </w:numPr>
        <w:suppressAutoHyphens w:val="0"/>
        <w:autoSpaceDN/>
        <w:jc w:val="both"/>
        <w:textAlignment w:val="auto"/>
        <w:rPr>
          <w:rFonts w:ascii="Arial" w:hAnsi="Arial" w:cs="Arial"/>
          <w:color w:val="000000"/>
          <w:sz w:val="22"/>
          <w:szCs w:val="22"/>
        </w:rPr>
      </w:pPr>
      <w:r w:rsidRPr="001F4DF0">
        <w:rPr>
          <w:rFonts w:ascii="Arial" w:hAnsi="Arial" w:cs="Arial"/>
          <w:sz w:val="22"/>
          <w:szCs w:val="22"/>
        </w:rPr>
        <w:t>A</w:t>
      </w:r>
      <w:r w:rsidR="001342D3" w:rsidRPr="001F4DF0">
        <w:rPr>
          <w:rFonts w:ascii="Arial" w:hAnsi="Arial" w:cs="Arial"/>
          <w:sz w:val="22"/>
          <w:szCs w:val="22"/>
        </w:rPr>
        <w:t>pporter un appui individuel ponctuel (Question</w:t>
      </w:r>
      <w:r w:rsidR="002C3574" w:rsidRPr="001F4DF0">
        <w:rPr>
          <w:rFonts w:ascii="Arial" w:hAnsi="Arial" w:cs="Arial"/>
          <w:sz w:val="22"/>
          <w:szCs w:val="22"/>
        </w:rPr>
        <w:t xml:space="preserve"> </w:t>
      </w:r>
      <w:r w:rsidR="001342D3" w:rsidRPr="001F4DF0">
        <w:rPr>
          <w:rFonts w:ascii="Arial" w:hAnsi="Arial" w:cs="Arial"/>
          <w:sz w:val="22"/>
          <w:szCs w:val="22"/>
        </w:rPr>
        <w:t>/ réponse, échange sur une difficulté rencontrée…)</w:t>
      </w:r>
      <w:r w:rsidRPr="001F4DF0">
        <w:rPr>
          <w:rFonts w:ascii="Arial" w:hAnsi="Arial" w:cs="Arial"/>
          <w:sz w:val="22"/>
          <w:szCs w:val="22"/>
        </w:rPr>
        <w:t xml:space="preserve"> en complément des temps collectifs.</w:t>
      </w:r>
      <w:r w:rsidR="00246958" w:rsidRPr="001F4DF0">
        <w:rPr>
          <w:rFonts w:ascii="Arial" w:hAnsi="Arial" w:cs="Arial"/>
          <w:color w:val="000000"/>
          <w:sz w:val="22"/>
          <w:szCs w:val="22"/>
        </w:rPr>
        <w:br w:type="page"/>
      </w:r>
    </w:p>
    <w:p w14:paraId="27BA547A" w14:textId="77777777" w:rsidR="00023FE4" w:rsidRDefault="00023FE4">
      <w:pPr>
        <w:pStyle w:val="Standard"/>
        <w:jc w:val="both"/>
        <w:rPr>
          <w:rFonts w:ascii="Arial" w:hAnsi="Arial" w:cs="Arial"/>
          <w:color w:val="000000"/>
          <w:sz w:val="22"/>
          <w:szCs w:val="22"/>
        </w:rPr>
      </w:pPr>
    </w:p>
    <w:p w14:paraId="7E5D0B7D" w14:textId="77777777" w:rsidR="00246958" w:rsidRDefault="00246958">
      <w:pPr>
        <w:pStyle w:val="Standard"/>
        <w:jc w:val="both"/>
        <w:rPr>
          <w:rFonts w:ascii="Arial" w:hAnsi="Arial" w:cs="Arial"/>
          <w:color w:val="000000"/>
          <w:sz w:val="22"/>
          <w:szCs w:val="22"/>
        </w:rPr>
      </w:pPr>
    </w:p>
    <w:p w14:paraId="79C7F28C" w14:textId="77777777" w:rsidR="00023FE4" w:rsidRPr="00266D85" w:rsidRDefault="001342D3">
      <w:pPr>
        <w:pStyle w:val="Standard"/>
        <w:rPr>
          <w:rFonts w:ascii="Arial" w:hAnsi="Arial" w:cs="Arial"/>
          <w:b/>
          <w:bCs/>
          <w:color w:val="3AB894"/>
          <w:sz w:val="22"/>
          <w:szCs w:val="22"/>
        </w:rPr>
      </w:pPr>
      <w:r w:rsidRPr="00266D85">
        <w:rPr>
          <w:rFonts w:ascii="Arial" w:hAnsi="Arial" w:cs="Arial"/>
          <w:b/>
          <w:bCs/>
          <w:color w:val="3AB894"/>
          <w:sz w:val="22"/>
          <w:szCs w:val="22"/>
        </w:rPr>
        <w:t>Modalités générales de l'accompagnement :</w:t>
      </w:r>
    </w:p>
    <w:p w14:paraId="540301A3" w14:textId="77777777" w:rsidR="00780054" w:rsidRDefault="00780054">
      <w:pPr>
        <w:pStyle w:val="Standard"/>
        <w:rPr>
          <w:rFonts w:ascii="Arial" w:hAnsi="Arial" w:cs="Arial"/>
          <w:b/>
          <w:bCs/>
          <w:color w:val="000000"/>
          <w:sz w:val="22"/>
          <w:szCs w:val="22"/>
          <w:u w:val="single"/>
        </w:rPr>
      </w:pPr>
    </w:p>
    <w:p w14:paraId="06B0CD8A" w14:textId="1F72252E" w:rsidR="00023FE4" w:rsidRDefault="001342D3">
      <w:pPr>
        <w:pStyle w:val="Standard"/>
        <w:numPr>
          <w:ilvl w:val="0"/>
          <w:numId w:val="2"/>
        </w:numPr>
        <w:rPr>
          <w:rFonts w:ascii="Arial" w:hAnsi="Arial" w:cs="Arial"/>
          <w:color w:val="000000"/>
          <w:sz w:val="22"/>
          <w:szCs w:val="22"/>
        </w:rPr>
      </w:pPr>
      <w:r>
        <w:rPr>
          <w:rFonts w:ascii="Arial" w:hAnsi="Arial" w:cs="Arial"/>
          <w:color w:val="000000"/>
          <w:sz w:val="22"/>
          <w:szCs w:val="22"/>
        </w:rPr>
        <w:t>Un dispositif GRATUIT</w:t>
      </w:r>
      <w:r w:rsidR="000006C8">
        <w:rPr>
          <w:rFonts w:ascii="Arial" w:hAnsi="Arial" w:cs="Arial"/>
          <w:color w:val="000000"/>
          <w:sz w:val="22"/>
          <w:szCs w:val="22"/>
        </w:rPr>
        <w:t xml:space="preserve"> pour les collectivités accompagnées,</w:t>
      </w:r>
    </w:p>
    <w:p w14:paraId="47C9D12B" w14:textId="77777777" w:rsidR="00023FE4" w:rsidRDefault="001342D3">
      <w:pPr>
        <w:pStyle w:val="Standard"/>
        <w:numPr>
          <w:ilvl w:val="0"/>
          <w:numId w:val="2"/>
        </w:numPr>
        <w:rPr>
          <w:rFonts w:ascii="Arial" w:hAnsi="Arial" w:cs="Arial"/>
          <w:color w:val="000000"/>
          <w:sz w:val="22"/>
          <w:szCs w:val="22"/>
        </w:rPr>
      </w:pPr>
      <w:r>
        <w:rPr>
          <w:rFonts w:ascii="Arial" w:hAnsi="Arial" w:cs="Arial"/>
          <w:color w:val="000000"/>
          <w:sz w:val="22"/>
          <w:szCs w:val="22"/>
        </w:rPr>
        <w:t>Des conseils méthodologiques,</w:t>
      </w:r>
    </w:p>
    <w:p w14:paraId="7D6ED1E7" w14:textId="77777777" w:rsidR="000006C8" w:rsidRDefault="001342D3">
      <w:pPr>
        <w:pStyle w:val="Standard"/>
        <w:numPr>
          <w:ilvl w:val="0"/>
          <w:numId w:val="2"/>
        </w:numPr>
        <w:jc w:val="both"/>
        <w:rPr>
          <w:rFonts w:ascii="Arial" w:hAnsi="Arial" w:cs="Arial"/>
          <w:color w:val="000000"/>
          <w:sz w:val="22"/>
          <w:szCs w:val="22"/>
        </w:rPr>
      </w:pPr>
      <w:r>
        <w:rPr>
          <w:rFonts w:ascii="Arial" w:hAnsi="Arial" w:cs="Arial"/>
          <w:color w:val="000000"/>
          <w:sz w:val="22"/>
          <w:szCs w:val="22"/>
        </w:rPr>
        <w:t>Des temps de formation et de coproduction</w:t>
      </w:r>
      <w:r w:rsidR="000006C8">
        <w:rPr>
          <w:rFonts w:ascii="Arial" w:hAnsi="Arial" w:cs="Arial"/>
          <w:color w:val="000000"/>
          <w:sz w:val="22"/>
          <w:szCs w:val="22"/>
        </w:rPr>
        <w:t>,</w:t>
      </w:r>
    </w:p>
    <w:p w14:paraId="246A34A4" w14:textId="7C0BCED9" w:rsidR="00023FE4" w:rsidRDefault="000006C8">
      <w:pPr>
        <w:pStyle w:val="Standard"/>
        <w:numPr>
          <w:ilvl w:val="0"/>
          <w:numId w:val="2"/>
        </w:numPr>
        <w:jc w:val="both"/>
        <w:rPr>
          <w:rFonts w:ascii="Arial" w:hAnsi="Arial" w:cs="Arial"/>
          <w:color w:val="000000"/>
          <w:sz w:val="22"/>
          <w:szCs w:val="22"/>
        </w:rPr>
      </w:pPr>
      <w:r>
        <w:rPr>
          <w:rFonts w:ascii="Arial" w:hAnsi="Arial" w:cs="Arial"/>
          <w:color w:val="000000"/>
          <w:sz w:val="22"/>
          <w:szCs w:val="22"/>
        </w:rPr>
        <w:t>Des témoignages et retours d’expériences.</w:t>
      </w:r>
    </w:p>
    <w:p w14:paraId="19723F23" w14:textId="77777777" w:rsidR="00023FE4" w:rsidRDefault="00023FE4">
      <w:pPr>
        <w:pStyle w:val="Standard"/>
        <w:jc w:val="both"/>
        <w:rPr>
          <w:rFonts w:ascii="Arial" w:hAnsi="Arial" w:cs="Arial"/>
          <w:color w:val="000000"/>
          <w:sz w:val="22"/>
          <w:szCs w:val="22"/>
        </w:rPr>
      </w:pPr>
    </w:p>
    <w:p w14:paraId="716A8B90" w14:textId="77777777" w:rsidR="00023FE4" w:rsidRPr="00266D85" w:rsidRDefault="001342D3">
      <w:pPr>
        <w:pStyle w:val="Standard"/>
        <w:rPr>
          <w:rFonts w:ascii="Arial" w:hAnsi="Arial" w:cs="Arial"/>
          <w:b/>
          <w:bCs/>
          <w:color w:val="3AB894"/>
          <w:sz w:val="22"/>
          <w:szCs w:val="22"/>
        </w:rPr>
      </w:pPr>
      <w:r w:rsidRPr="00266D85">
        <w:rPr>
          <w:rFonts w:ascii="Arial" w:hAnsi="Arial" w:cs="Arial"/>
          <w:b/>
          <w:bCs/>
          <w:color w:val="3AB894"/>
          <w:sz w:val="22"/>
          <w:szCs w:val="22"/>
        </w:rPr>
        <w:t>Durée de l'accompagnement :</w:t>
      </w:r>
    </w:p>
    <w:p w14:paraId="6D0E80D3" w14:textId="77777777" w:rsidR="00780054" w:rsidRDefault="00780054">
      <w:pPr>
        <w:pStyle w:val="Standard"/>
        <w:rPr>
          <w:rFonts w:ascii="Arial" w:hAnsi="Arial" w:cs="Arial"/>
          <w:b/>
          <w:bCs/>
          <w:color w:val="000000"/>
          <w:sz w:val="22"/>
          <w:szCs w:val="22"/>
          <w:u w:val="single"/>
        </w:rPr>
      </w:pPr>
    </w:p>
    <w:p w14:paraId="1F78F938" w14:textId="77777777" w:rsidR="00023FE4" w:rsidRDefault="001342D3">
      <w:pPr>
        <w:pStyle w:val="Standard"/>
        <w:numPr>
          <w:ilvl w:val="0"/>
          <w:numId w:val="3"/>
        </w:numPr>
        <w:rPr>
          <w:rFonts w:ascii="Arial" w:hAnsi="Arial" w:cs="Arial"/>
          <w:color w:val="000000"/>
          <w:sz w:val="22"/>
          <w:szCs w:val="22"/>
        </w:rPr>
      </w:pPr>
      <w:r>
        <w:rPr>
          <w:rFonts w:ascii="Arial" w:hAnsi="Arial" w:cs="Arial"/>
          <w:color w:val="000000"/>
          <w:sz w:val="22"/>
          <w:szCs w:val="22"/>
        </w:rPr>
        <w:t>6 mois environ.</w:t>
      </w:r>
    </w:p>
    <w:p w14:paraId="7EFD8E04" w14:textId="77777777" w:rsidR="00023FE4" w:rsidRDefault="001342D3">
      <w:pPr>
        <w:pStyle w:val="Standard"/>
        <w:numPr>
          <w:ilvl w:val="0"/>
          <w:numId w:val="3"/>
        </w:numPr>
        <w:rPr>
          <w:sz w:val="22"/>
          <w:szCs w:val="22"/>
        </w:rPr>
      </w:pPr>
      <w:r>
        <w:rPr>
          <w:rFonts w:ascii="Arial" w:hAnsi="Arial" w:cs="Arial"/>
          <w:color w:val="000000"/>
          <w:sz w:val="22"/>
          <w:szCs w:val="22"/>
        </w:rPr>
        <w:t>1 réunion de lancement associant élus et services techniques des collectivités engagées ;</w:t>
      </w:r>
    </w:p>
    <w:p w14:paraId="603E23E4" w14:textId="77777777" w:rsidR="00023FE4" w:rsidRDefault="001342D3">
      <w:pPr>
        <w:pStyle w:val="Standard"/>
        <w:numPr>
          <w:ilvl w:val="0"/>
          <w:numId w:val="3"/>
        </w:numPr>
        <w:rPr>
          <w:sz w:val="22"/>
          <w:szCs w:val="22"/>
        </w:rPr>
      </w:pPr>
      <w:r>
        <w:rPr>
          <w:rFonts w:ascii="Arial" w:hAnsi="Arial" w:cs="Arial"/>
          <w:color w:val="000000"/>
          <w:sz w:val="22"/>
          <w:szCs w:val="22"/>
        </w:rPr>
        <w:t>4 journées de travail collectif rassemblant les binômes techniques finances / environnement de chaque collectivité engagée ;</w:t>
      </w:r>
    </w:p>
    <w:p w14:paraId="4AF3C628" w14:textId="77777777" w:rsidR="00023FE4" w:rsidRDefault="001342D3">
      <w:pPr>
        <w:pStyle w:val="Standard"/>
        <w:numPr>
          <w:ilvl w:val="0"/>
          <w:numId w:val="3"/>
        </w:numPr>
        <w:jc w:val="both"/>
        <w:rPr>
          <w:rFonts w:ascii="Arial" w:hAnsi="Arial" w:cs="Arial"/>
          <w:color w:val="000000"/>
          <w:sz w:val="22"/>
          <w:szCs w:val="22"/>
        </w:rPr>
      </w:pPr>
      <w:r>
        <w:rPr>
          <w:rFonts w:ascii="Arial" w:hAnsi="Arial" w:cs="Arial"/>
          <w:color w:val="000000"/>
          <w:sz w:val="22"/>
          <w:szCs w:val="22"/>
        </w:rPr>
        <w:t>Une 1/2 journée d'atelier de restitution pour les partenaires à l’échelle Hauts-de-France en fin de cycle.</w:t>
      </w:r>
    </w:p>
    <w:p w14:paraId="0505CEB1" w14:textId="77777777" w:rsidR="00023FE4" w:rsidRDefault="00023FE4">
      <w:pPr>
        <w:pStyle w:val="Standard"/>
        <w:rPr>
          <w:rFonts w:ascii="Arial" w:hAnsi="Arial" w:cs="Arial"/>
          <w:color w:val="000000"/>
          <w:sz w:val="20"/>
          <w:szCs w:val="20"/>
        </w:rPr>
      </w:pPr>
    </w:p>
    <w:p w14:paraId="23D548B0" w14:textId="77777777" w:rsidR="00CE1B75" w:rsidRDefault="00CE1B75">
      <w:pPr>
        <w:pStyle w:val="Standard"/>
        <w:rPr>
          <w:rFonts w:ascii="Arial" w:hAnsi="Arial" w:cs="Arial"/>
          <w:color w:val="000000"/>
          <w:sz w:val="20"/>
          <w:szCs w:val="20"/>
        </w:rPr>
      </w:pPr>
    </w:p>
    <w:p w14:paraId="4AD70DD4" w14:textId="0B519268" w:rsidR="00023FE4" w:rsidRPr="00266D85" w:rsidRDefault="001342D3">
      <w:pPr>
        <w:pStyle w:val="Standard"/>
        <w:rPr>
          <w:rFonts w:ascii="Arial" w:hAnsi="Arial" w:cs="Arial"/>
          <w:b/>
          <w:bCs/>
          <w:color w:val="3AB894"/>
          <w:sz w:val="22"/>
          <w:szCs w:val="22"/>
        </w:rPr>
      </w:pPr>
      <w:r w:rsidRPr="00266D85">
        <w:rPr>
          <w:rFonts w:ascii="Arial" w:hAnsi="Arial" w:cs="Arial"/>
          <w:b/>
          <w:bCs/>
          <w:color w:val="3AB894"/>
          <w:sz w:val="22"/>
          <w:szCs w:val="22"/>
        </w:rPr>
        <w:t>Le calendrier 2024</w:t>
      </w:r>
      <w:r w:rsidR="00CE1B75" w:rsidRPr="00266D85">
        <w:rPr>
          <w:rFonts w:ascii="Arial" w:hAnsi="Arial" w:cs="Arial"/>
          <w:b/>
          <w:bCs/>
          <w:color w:val="3AB894"/>
          <w:sz w:val="22"/>
          <w:szCs w:val="22"/>
        </w:rPr>
        <w:t> :</w:t>
      </w:r>
      <w:r w:rsidRPr="00266D85">
        <w:rPr>
          <w:rFonts w:ascii="Arial" w:hAnsi="Arial" w:cs="Arial"/>
          <w:b/>
          <w:bCs/>
          <w:color w:val="3AB894"/>
          <w:sz w:val="22"/>
          <w:szCs w:val="22"/>
        </w:rPr>
        <w:t xml:space="preserve"> </w:t>
      </w:r>
      <w:r w:rsidR="007060E7">
        <w:rPr>
          <w:rFonts w:ascii="Arial" w:hAnsi="Arial" w:cs="Arial"/>
          <w:b/>
          <w:bCs/>
          <w:color w:val="3AB894"/>
          <w:sz w:val="22"/>
          <w:szCs w:val="22"/>
        </w:rPr>
        <w:t>p</w:t>
      </w:r>
      <w:r w:rsidR="007060E7" w:rsidRPr="00266D85">
        <w:rPr>
          <w:rFonts w:ascii="Arial" w:hAnsi="Arial" w:cs="Arial"/>
          <w:b/>
          <w:bCs/>
          <w:color w:val="3AB894"/>
          <w:sz w:val="22"/>
          <w:szCs w:val="22"/>
        </w:rPr>
        <w:t xml:space="preserve">rogrammation </w:t>
      </w:r>
      <w:r w:rsidRPr="00266D85">
        <w:rPr>
          <w:rFonts w:ascii="Arial" w:hAnsi="Arial" w:cs="Arial"/>
          <w:b/>
          <w:bCs/>
          <w:color w:val="3AB894"/>
          <w:sz w:val="22"/>
          <w:szCs w:val="22"/>
        </w:rPr>
        <w:t>prévisionnelle</w:t>
      </w:r>
    </w:p>
    <w:p w14:paraId="373A5A54" w14:textId="77777777" w:rsidR="00023FE4" w:rsidRDefault="00023FE4">
      <w:pPr>
        <w:pStyle w:val="Standard"/>
        <w:rPr>
          <w:rFonts w:ascii="Arial" w:hAnsi="Arial" w:cs="Arial"/>
          <w:color w:val="000000"/>
          <w:sz w:val="22"/>
          <w:szCs w:val="22"/>
        </w:rPr>
      </w:pPr>
    </w:p>
    <w:p w14:paraId="54A819F6" w14:textId="4D61005C" w:rsidR="00023FE4" w:rsidRPr="00C16A9B" w:rsidRDefault="001342D3">
      <w:pPr>
        <w:pStyle w:val="Standard"/>
        <w:numPr>
          <w:ilvl w:val="0"/>
          <w:numId w:val="4"/>
        </w:numPr>
        <w:rPr>
          <w:rFonts w:ascii="Arial" w:hAnsi="Arial" w:cs="Arial"/>
          <w:b/>
          <w:bCs/>
          <w:color w:val="000000"/>
          <w:sz w:val="20"/>
          <w:szCs w:val="20"/>
        </w:rPr>
      </w:pPr>
      <w:r w:rsidRPr="00774BED">
        <w:rPr>
          <w:rFonts w:ascii="Arial" w:hAnsi="Arial" w:cs="Arial"/>
          <w:color w:val="000000"/>
          <w:sz w:val="20"/>
          <w:szCs w:val="20"/>
        </w:rPr>
        <w:t xml:space="preserve">Séance 1 – </w:t>
      </w:r>
      <w:r w:rsidR="00C16A9B">
        <w:rPr>
          <w:rFonts w:ascii="Arial" w:hAnsi="Arial" w:cs="Arial"/>
          <w:b/>
          <w:bCs/>
          <w:color w:val="000000"/>
          <w:sz w:val="20"/>
          <w:szCs w:val="20"/>
        </w:rPr>
        <w:t>jeudi 6 juin</w:t>
      </w:r>
      <w:r w:rsidRPr="00774BED">
        <w:rPr>
          <w:rFonts w:ascii="Arial" w:hAnsi="Arial" w:cs="Arial"/>
          <w:b/>
          <w:bCs/>
          <w:color w:val="000000"/>
          <w:sz w:val="20"/>
          <w:szCs w:val="20"/>
        </w:rPr>
        <w:t xml:space="preserve"> après-midi à Loos-en-Gohelle </w:t>
      </w:r>
      <w:r w:rsidRPr="00C16A9B">
        <w:rPr>
          <w:rFonts w:ascii="Arial" w:hAnsi="Arial" w:cs="Arial"/>
          <w:b/>
          <w:bCs/>
          <w:color w:val="000000"/>
          <w:sz w:val="20"/>
          <w:szCs w:val="20"/>
        </w:rPr>
        <w:t>: rencontre de lancement de l’accompagnement</w:t>
      </w:r>
    </w:p>
    <w:p w14:paraId="4FF8DD37" w14:textId="77777777" w:rsidR="00023FE4" w:rsidRPr="00774BED" w:rsidRDefault="001342D3">
      <w:pPr>
        <w:pStyle w:val="Standard"/>
        <w:ind w:left="708"/>
        <w:rPr>
          <w:rFonts w:ascii="Arial" w:hAnsi="Arial" w:cs="Arial"/>
          <w:color w:val="000000"/>
          <w:sz w:val="20"/>
          <w:szCs w:val="20"/>
        </w:rPr>
      </w:pPr>
      <w:r w:rsidRPr="00774BED">
        <w:rPr>
          <w:rFonts w:ascii="Arial" w:hAnsi="Arial" w:cs="Arial"/>
          <w:i/>
          <w:iCs/>
          <w:color w:val="000000"/>
          <w:sz w:val="20"/>
          <w:szCs w:val="20"/>
        </w:rPr>
        <w:t>Participants :</w:t>
      </w:r>
      <w:r w:rsidRPr="00774BED">
        <w:rPr>
          <w:rFonts w:ascii="Arial" w:hAnsi="Arial" w:cs="Arial"/>
          <w:color w:val="000000"/>
          <w:sz w:val="20"/>
          <w:szCs w:val="20"/>
        </w:rPr>
        <w:t xml:space="preserve"> Élu(s) référent(s), binômes techniques finances / environnement </w:t>
      </w:r>
    </w:p>
    <w:p w14:paraId="194B6192" w14:textId="77777777" w:rsidR="00023FE4" w:rsidRPr="00774BED" w:rsidRDefault="001342D3">
      <w:pPr>
        <w:pStyle w:val="Standard"/>
        <w:ind w:left="708"/>
        <w:rPr>
          <w:rFonts w:ascii="Arial" w:hAnsi="Arial" w:cs="Arial"/>
          <w:color w:val="000000"/>
          <w:sz w:val="20"/>
          <w:szCs w:val="20"/>
        </w:rPr>
      </w:pPr>
      <w:r w:rsidRPr="00774BED">
        <w:rPr>
          <w:rFonts w:ascii="Arial" w:hAnsi="Arial" w:cs="Arial"/>
          <w:color w:val="000000"/>
          <w:sz w:val="20"/>
          <w:szCs w:val="20"/>
        </w:rPr>
        <w:t>Cadrage de l’accompagnement collectif : ambition, organisation, déroulé.</w:t>
      </w:r>
    </w:p>
    <w:p w14:paraId="4C2F589A" w14:textId="77777777" w:rsidR="00774BED" w:rsidRPr="00774BED" w:rsidRDefault="001342D3">
      <w:pPr>
        <w:pStyle w:val="Standard"/>
        <w:ind w:left="708"/>
        <w:rPr>
          <w:rFonts w:ascii="Arial" w:hAnsi="Arial" w:cs="Arial"/>
          <w:color w:val="000000"/>
          <w:sz w:val="20"/>
          <w:szCs w:val="20"/>
        </w:rPr>
      </w:pPr>
      <w:r w:rsidRPr="00774BED">
        <w:rPr>
          <w:rFonts w:ascii="Arial" w:hAnsi="Arial" w:cs="Arial"/>
          <w:color w:val="000000"/>
          <w:sz w:val="20"/>
          <w:szCs w:val="20"/>
        </w:rPr>
        <w:t>Présentation et échanges sur le contexte autour des budgets verts</w:t>
      </w:r>
      <w:r w:rsidR="00E6753C" w:rsidRPr="00774BED">
        <w:rPr>
          <w:rFonts w:ascii="Arial" w:hAnsi="Arial" w:cs="Arial"/>
          <w:color w:val="000000"/>
          <w:sz w:val="20"/>
          <w:szCs w:val="20"/>
        </w:rPr>
        <w:t>.</w:t>
      </w:r>
    </w:p>
    <w:p w14:paraId="7DECBEA9" w14:textId="0F5AB9F2" w:rsidR="00023FE4" w:rsidRPr="00774BED" w:rsidRDefault="00E6753C" w:rsidP="000C2617">
      <w:pPr>
        <w:pStyle w:val="Standard"/>
        <w:ind w:left="708"/>
        <w:rPr>
          <w:rFonts w:ascii="Arial" w:hAnsi="Arial" w:cs="Arial"/>
          <w:color w:val="000000"/>
          <w:sz w:val="20"/>
          <w:szCs w:val="20"/>
        </w:rPr>
      </w:pPr>
      <w:r w:rsidRPr="00774BED">
        <w:rPr>
          <w:rFonts w:ascii="Arial" w:hAnsi="Arial" w:cs="Arial"/>
          <w:color w:val="000000"/>
          <w:sz w:val="20"/>
          <w:szCs w:val="20"/>
        </w:rPr>
        <w:t>Panorama des différentes approches disponibles et testées</w:t>
      </w:r>
      <w:r w:rsidR="00774BED" w:rsidRPr="00774BED">
        <w:rPr>
          <w:rFonts w:ascii="Arial" w:hAnsi="Arial" w:cs="Arial"/>
          <w:color w:val="000000"/>
          <w:sz w:val="20"/>
          <w:szCs w:val="20"/>
        </w:rPr>
        <w:t xml:space="preserve"> (Budget vert de l’Etat, méthodologie I4CE pour les collectivités</w:t>
      </w:r>
      <w:r w:rsidR="00774BED" w:rsidRPr="00613C23">
        <w:rPr>
          <w:rFonts w:ascii="Arial" w:hAnsi="Arial" w:cs="Arial"/>
          <w:color w:val="000000"/>
          <w:sz w:val="20"/>
          <w:szCs w:val="20"/>
        </w:rPr>
        <w:t xml:space="preserve">, </w:t>
      </w:r>
      <w:r w:rsidR="000C2617">
        <w:rPr>
          <w:rFonts w:ascii="Arial" w:hAnsi="Arial" w:cs="Arial"/>
          <w:color w:val="000000"/>
          <w:sz w:val="20"/>
          <w:szCs w:val="20"/>
        </w:rPr>
        <w:t xml:space="preserve">budget soutenable de l’AFNOR, </w:t>
      </w:r>
      <w:r w:rsidR="00774BED" w:rsidRPr="00613C23">
        <w:rPr>
          <w:rFonts w:ascii="Arial" w:hAnsi="Arial" w:cs="Arial"/>
          <w:color w:val="000000"/>
          <w:sz w:val="20"/>
          <w:szCs w:val="20"/>
        </w:rPr>
        <w:t xml:space="preserve">approche </w:t>
      </w:r>
      <w:r w:rsidR="006074EA" w:rsidRPr="00613C23">
        <w:rPr>
          <w:rFonts w:ascii="Arial" w:hAnsi="Arial" w:cs="Arial"/>
          <w:color w:val="000000"/>
          <w:sz w:val="20"/>
          <w:szCs w:val="20"/>
        </w:rPr>
        <w:t>marquage</w:t>
      </w:r>
      <w:r w:rsidR="00774BED" w:rsidRPr="00613C23">
        <w:rPr>
          <w:rFonts w:ascii="Arial" w:hAnsi="Arial" w:cs="Arial"/>
          <w:color w:val="000000"/>
          <w:sz w:val="20"/>
          <w:szCs w:val="20"/>
        </w:rPr>
        <w:t xml:space="preserve"> REV3 des délibérations</w:t>
      </w:r>
      <w:r w:rsidR="006074EA" w:rsidRPr="00613C23">
        <w:rPr>
          <w:rFonts w:ascii="Arial" w:hAnsi="Arial" w:cs="Arial"/>
          <w:color w:val="000000"/>
          <w:sz w:val="20"/>
          <w:szCs w:val="20"/>
        </w:rPr>
        <w:t xml:space="preserve"> et suivi budgétaire qui en résulte</w:t>
      </w:r>
      <w:r w:rsidR="00774BED" w:rsidRPr="00613C23">
        <w:rPr>
          <w:rFonts w:ascii="Arial" w:hAnsi="Arial" w:cs="Arial"/>
          <w:color w:val="000000"/>
          <w:sz w:val="20"/>
          <w:szCs w:val="20"/>
        </w:rPr>
        <w:t xml:space="preserve"> mise en place par la Région Hauts-de-France, …)</w:t>
      </w:r>
      <w:r w:rsidR="00774BED" w:rsidRPr="00774BED">
        <w:rPr>
          <w:rFonts w:ascii="Arial" w:hAnsi="Arial" w:cs="Arial"/>
          <w:color w:val="000000"/>
          <w:sz w:val="20"/>
          <w:szCs w:val="20"/>
        </w:rPr>
        <w:t>.</w:t>
      </w:r>
    </w:p>
    <w:p w14:paraId="7774ACFC" w14:textId="77777777" w:rsidR="00774BED" w:rsidRPr="00774BED" w:rsidRDefault="00774BED">
      <w:pPr>
        <w:pStyle w:val="Standard"/>
        <w:ind w:left="708"/>
        <w:rPr>
          <w:rFonts w:ascii="Arial" w:hAnsi="Arial" w:cs="Arial"/>
          <w:color w:val="000000"/>
          <w:sz w:val="20"/>
          <w:szCs w:val="20"/>
        </w:rPr>
      </w:pPr>
    </w:p>
    <w:p w14:paraId="7E5B51CD" w14:textId="461B2AC2" w:rsidR="00023FE4" w:rsidRPr="00774BED" w:rsidRDefault="001342D3">
      <w:pPr>
        <w:pStyle w:val="Standard"/>
        <w:numPr>
          <w:ilvl w:val="0"/>
          <w:numId w:val="4"/>
        </w:numPr>
        <w:rPr>
          <w:rFonts w:ascii="Arial" w:hAnsi="Arial" w:cs="Arial"/>
          <w:sz w:val="20"/>
          <w:szCs w:val="20"/>
        </w:rPr>
      </w:pPr>
      <w:r w:rsidRPr="00774BED">
        <w:rPr>
          <w:rFonts w:ascii="Arial" w:hAnsi="Arial" w:cs="Arial"/>
          <w:color w:val="000000"/>
          <w:sz w:val="20"/>
          <w:szCs w:val="20"/>
        </w:rPr>
        <w:t xml:space="preserve">Séance 2 </w:t>
      </w:r>
      <w:r w:rsidRPr="00774BED">
        <w:rPr>
          <w:rFonts w:ascii="Arial" w:hAnsi="Arial" w:cs="Arial"/>
          <w:sz w:val="20"/>
          <w:szCs w:val="20"/>
        </w:rPr>
        <w:t xml:space="preserve">– </w:t>
      </w:r>
      <w:r w:rsidRPr="00774BED">
        <w:rPr>
          <w:rFonts w:ascii="Arial" w:hAnsi="Arial" w:cs="Arial"/>
          <w:b/>
          <w:bCs/>
          <w:sz w:val="20"/>
          <w:szCs w:val="20"/>
        </w:rPr>
        <w:t xml:space="preserve">jeudi </w:t>
      </w:r>
      <w:r w:rsidR="00C16A9B">
        <w:rPr>
          <w:rFonts w:ascii="Arial" w:hAnsi="Arial" w:cs="Arial"/>
          <w:b/>
          <w:bCs/>
          <w:sz w:val="20"/>
          <w:szCs w:val="20"/>
        </w:rPr>
        <w:t xml:space="preserve">11 juillet </w:t>
      </w:r>
      <w:r w:rsidRPr="00774BED">
        <w:rPr>
          <w:rFonts w:ascii="Arial" w:hAnsi="Arial" w:cs="Arial"/>
          <w:b/>
          <w:bCs/>
          <w:sz w:val="20"/>
          <w:szCs w:val="20"/>
        </w:rPr>
        <w:t>(journée)</w:t>
      </w:r>
      <w:r w:rsidRPr="00774BED">
        <w:rPr>
          <w:rFonts w:ascii="Arial" w:hAnsi="Arial" w:cs="Arial"/>
          <w:sz w:val="20"/>
          <w:szCs w:val="20"/>
        </w:rPr>
        <w:t xml:space="preserve"> :</w:t>
      </w:r>
    </w:p>
    <w:p w14:paraId="105E21C8" w14:textId="77777777" w:rsidR="00023FE4" w:rsidRPr="00774BED" w:rsidRDefault="001342D3">
      <w:pPr>
        <w:pStyle w:val="Standard"/>
        <w:ind w:firstLine="708"/>
        <w:rPr>
          <w:rFonts w:ascii="Arial" w:hAnsi="Arial" w:cs="Arial"/>
          <w:color w:val="000000"/>
          <w:sz w:val="20"/>
          <w:szCs w:val="20"/>
        </w:rPr>
      </w:pPr>
      <w:r w:rsidRPr="00774BED">
        <w:rPr>
          <w:rFonts w:ascii="Arial" w:hAnsi="Arial" w:cs="Arial"/>
          <w:i/>
          <w:iCs/>
          <w:color w:val="000000"/>
          <w:sz w:val="20"/>
          <w:szCs w:val="20"/>
        </w:rPr>
        <w:t>Participants :</w:t>
      </w:r>
      <w:r w:rsidRPr="00774BED">
        <w:rPr>
          <w:rFonts w:ascii="Arial" w:hAnsi="Arial" w:cs="Arial"/>
          <w:color w:val="000000"/>
          <w:sz w:val="20"/>
          <w:szCs w:val="20"/>
        </w:rPr>
        <w:t xml:space="preserve"> binômes techniques finances / environnement</w:t>
      </w:r>
    </w:p>
    <w:p w14:paraId="0642B653" w14:textId="6DDD0D65" w:rsidR="00023FE4" w:rsidRPr="00774BED" w:rsidRDefault="001342D3">
      <w:pPr>
        <w:pStyle w:val="Standard"/>
        <w:ind w:firstLine="708"/>
        <w:rPr>
          <w:rFonts w:ascii="Arial" w:hAnsi="Arial" w:cs="Arial"/>
          <w:sz w:val="20"/>
          <w:szCs w:val="20"/>
        </w:rPr>
      </w:pPr>
      <w:r w:rsidRPr="00774BED">
        <w:rPr>
          <w:rFonts w:ascii="Arial" w:hAnsi="Arial" w:cs="Arial"/>
          <w:sz w:val="20"/>
          <w:szCs w:val="20"/>
        </w:rPr>
        <w:t>Exploration de la méthodologie</w:t>
      </w:r>
      <w:r w:rsidR="00780054" w:rsidRPr="00774BED">
        <w:rPr>
          <w:rFonts w:ascii="Arial" w:hAnsi="Arial" w:cs="Arial"/>
          <w:sz w:val="20"/>
          <w:szCs w:val="20"/>
        </w:rPr>
        <w:t xml:space="preserve"> « Atténuation »</w:t>
      </w:r>
      <w:r w:rsidRPr="00774BED">
        <w:rPr>
          <w:rFonts w:ascii="Arial" w:hAnsi="Arial" w:cs="Arial"/>
          <w:sz w:val="20"/>
          <w:szCs w:val="20"/>
        </w:rPr>
        <w:t>.</w:t>
      </w:r>
    </w:p>
    <w:p w14:paraId="48593843" w14:textId="4FCA50B9" w:rsidR="00023FE4" w:rsidRPr="00774BED" w:rsidRDefault="001342D3">
      <w:pPr>
        <w:pStyle w:val="Standard"/>
        <w:ind w:firstLine="708"/>
        <w:rPr>
          <w:rFonts w:ascii="Arial" w:hAnsi="Arial" w:cs="Arial"/>
          <w:sz w:val="20"/>
          <w:szCs w:val="20"/>
        </w:rPr>
      </w:pPr>
      <w:r w:rsidRPr="00774BED">
        <w:rPr>
          <w:rFonts w:ascii="Arial" w:hAnsi="Arial" w:cs="Arial"/>
          <w:sz w:val="20"/>
          <w:szCs w:val="20"/>
        </w:rPr>
        <w:t xml:space="preserve">Retour d’expérience, exercices pratiques de mise en œuvre sur les comptes administratifs </w:t>
      </w:r>
      <w:r w:rsidR="000C2617" w:rsidRPr="00774BED">
        <w:rPr>
          <w:rFonts w:ascii="Arial" w:hAnsi="Arial" w:cs="Arial"/>
          <w:sz w:val="20"/>
          <w:szCs w:val="20"/>
        </w:rPr>
        <w:t>202</w:t>
      </w:r>
      <w:r w:rsidR="000C2617">
        <w:rPr>
          <w:rFonts w:ascii="Arial" w:hAnsi="Arial" w:cs="Arial"/>
          <w:sz w:val="20"/>
          <w:szCs w:val="20"/>
        </w:rPr>
        <w:t>3</w:t>
      </w:r>
    </w:p>
    <w:p w14:paraId="379BAEEC" w14:textId="77777777" w:rsidR="00774BED" w:rsidRPr="00774BED" w:rsidRDefault="00774BED">
      <w:pPr>
        <w:pStyle w:val="Standard"/>
        <w:ind w:firstLine="708"/>
        <w:rPr>
          <w:rFonts w:ascii="Arial" w:hAnsi="Arial" w:cs="Arial"/>
          <w:sz w:val="20"/>
          <w:szCs w:val="20"/>
        </w:rPr>
      </w:pPr>
    </w:p>
    <w:p w14:paraId="21D03F54" w14:textId="7C76FD5F" w:rsidR="00023FE4" w:rsidRPr="00774BED" w:rsidRDefault="001342D3">
      <w:pPr>
        <w:pStyle w:val="Standard"/>
        <w:numPr>
          <w:ilvl w:val="0"/>
          <w:numId w:val="4"/>
        </w:numPr>
        <w:rPr>
          <w:rFonts w:ascii="Arial" w:hAnsi="Arial" w:cs="Arial"/>
          <w:color w:val="000000"/>
          <w:sz w:val="20"/>
          <w:szCs w:val="20"/>
        </w:rPr>
      </w:pPr>
      <w:r w:rsidRPr="00774BED">
        <w:rPr>
          <w:rFonts w:ascii="Arial" w:hAnsi="Arial" w:cs="Arial"/>
          <w:color w:val="000000"/>
          <w:sz w:val="20"/>
          <w:szCs w:val="20"/>
        </w:rPr>
        <w:t xml:space="preserve">Séance 3 – </w:t>
      </w:r>
      <w:r w:rsidR="00C16A9B" w:rsidRPr="00774BED">
        <w:rPr>
          <w:rFonts w:ascii="Arial" w:hAnsi="Arial" w:cs="Arial"/>
          <w:b/>
          <w:bCs/>
          <w:i/>
          <w:iCs/>
          <w:color w:val="000000"/>
          <w:sz w:val="20"/>
          <w:szCs w:val="20"/>
        </w:rPr>
        <w:t xml:space="preserve">date à déterminer en </w:t>
      </w:r>
      <w:r w:rsidR="00C16A9B">
        <w:rPr>
          <w:rFonts w:ascii="Arial" w:hAnsi="Arial" w:cs="Arial"/>
          <w:b/>
          <w:bCs/>
          <w:i/>
          <w:iCs/>
          <w:color w:val="000000"/>
          <w:sz w:val="20"/>
          <w:szCs w:val="20"/>
        </w:rPr>
        <w:t>fin août</w:t>
      </w:r>
      <w:r w:rsidR="00C16A9B">
        <w:rPr>
          <w:rFonts w:ascii="Arial" w:hAnsi="Arial" w:cs="Arial"/>
          <w:b/>
          <w:bCs/>
          <w:color w:val="000000"/>
          <w:sz w:val="20"/>
          <w:szCs w:val="20"/>
        </w:rPr>
        <w:t xml:space="preserve"> </w:t>
      </w:r>
      <w:r w:rsidRPr="00774BED">
        <w:rPr>
          <w:rFonts w:ascii="Arial" w:hAnsi="Arial" w:cs="Arial"/>
          <w:color w:val="000000"/>
          <w:sz w:val="20"/>
          <w:szCs w:val="20"/>
        </w:rPr>
        <w:t xml:space="preserve">: </w:t>
      </w:r>
    </w:p>
    <w:p w14:paraId="4D1A3CF3" w14:textId="77777777" w:rsidR="00023FE4" w:rsidRPr="00774BED" w:rsidRDefault="001342D3">
      <w:pPr>
        <w:pStyle w:val="Standard"/>
        <w:ind w:firstLine="708"/>
        <w:rPr>
          <w:rFonts w:ascii="Arial" w:hAnsi="Arial" w:cs="Arial"/>
          <w:color w:val="000000"/>
          <w:sz w:val="20"/>
          <w:szCs w:val="20"/>
        </w:rPr>
      </w:pPr>
      <w:r w:rsidRPr="00774BED">
        <w:rPr>
          <w:rFonts w:ascii="Arial" w:hAnsi="Arial" w:cs="Arial"/>
          <w:i/>
          <w:iCs/>
          <w:color w:val="000000"/>
          <w:sz w:val="20"/>
          <w:szCs w:val="20"/>
        </w:rPr>
        <w:t>Participants :</w:t>
      </w:r>
      <w:r w:rsidRPr="00774BED">
        <w:rPr>
          <w:rFonts w:ascii="Arial" w:hAnsi="Arial" w:cs="Arial"/>
          <w:color w:val="000000"/>
          <w:sz w:val="20"/>
          <w:szCs w:val="20"/>
        </w:rPr>
        <w:t xml:space="preserve"> binômes techniques finances / environnement</w:t>
      </w:r>
    </w:p>
    <w:p w14:paraId="02A12267" w14:textId="20A74763" w:rsidR="00023FE4" w:rsidRPr="00774BED" w:rsidRDefault="001342D3">
      <w:pPr>
        <w:pStyle w:val="Standard"/>
        <w:ind w:firstLine="708"/>
        <w:rPr>
          <w:rFonts w:ascii="Arial" w:hAnsi="Arial" w:cs="Arial"/>
          <w:color w:val="000000"/>
          <w:sz w:val="20"/>
          <w:szCs w:val="20"/>
        </w:rPr>
      </w:pPr>
      <w:r w:rsidRPr="00774BED">
        <w:rPr>
          <w:rFonts w:ascii="Arial" w:hAnsi="Arial" w:cs="Arial"/>
          <w:color w:val="000000"/>
          <w:sz w:val="20"/>
          <w:szCs w:val="20"/>
        </w:rPr>
        <w:t>Exploration de la méthodologie</w:t>
      </w:r>
      <w:r w:rsidR="00780054" w:rsidRPr="00774BED">
        <w:rPr>
          <w:rFonts w:ascii="Arial" w:hAnsi="Arial" w:cs="Arial"/>
          <w:color w:val="000000"/>
          <w:sz w:val="20"/>
          <w:szCs w:val="20"/>
        </w:rPr>
        <w:t xml:space="preserve"> « Atténuation »</w:t>
      </w:r>
      <w:r w:rsidRPr="00774BED">
        <w:rPr>
          <w:rFonts w:ascii="Arial" w:hAnsi="Arial" w:cs="Arial"/>
          <w:color w:val="000000"/>
          <w:sz w:val="20"/>
          <w:szCs w:val="20"/>
        </w:rPr>
        <w:t>.</w:t>
      </w:r>
    </w:p>
    <w:p w14:paraId="0ECD2EB7" w14:textId="7085DD72" w:rsidR="00774BED" w:rsidRPr="00774BED" w:rsidRDefault="001342D3" w:rsidP="00774BED">
      <w:pPr>
        <w:pStyle w:val="Standard"/>
        <w:ind w:firstLine="708"/>
        <w:rPr>
          <w:rFonts w:ascii="Arial" w:hAnsi="Arial" w:cs="Arial"/>
          <w:color w:val="000000"/>
          <w:sz w:val="20"/>
          <w:szCs w:val="20"/>
        </w:rPr>
      </w:pPr>
      <w:r w:rsidRPr="00774BED">
        <w:rPr>
          <w:rFonts w:ascii="Arial" w:hAnsi="Arial" w:cs="Arial"/>
          <w:color w:val="000000"/>
          <w:sz w:val="20"/>
          <w:szCs w:val="20"/>
        </w:rPr>
        <w:t>Application sur un projet de budget / programmation pluriannuelle d’investissement.</w:t>
      </w:r>
    </w:p>
    <w:p w14:paraId="06AF47C2" w14:textId="77777777" w:rsidR="00023FE4" w:rsidRPr="00774BED" w:rsidRDefault="001342D3">
      <w:pPr>
        <w:pStyle w:val="Standard"/>
        <w:ind w:firstLine="708"/>
        <w:rPr>
          <w:rFonts w:ascii="Arial" w:hAnsi="Arial" w:cs="Arial"/>
          <w:color w:val="000000"/>
          <w:sz w:val="20"/>
          <w:szCs w:val="20"/>
        </w:rPr>
      </w:pPr>
      <w:r w:rsidRPr="00774BED">
        <w:rPr>
          <w:rFonts w:ascii="Arial" w:hAnsi="Arial" w:cs="Arial"/>
          <w:color w:val="000000"/>
          <w:sz w:val="20"/>
          <w:szCs w:val="20"/>
        </w:rPr>
        <w:t>Retours d’expériences, exercices pratiques</w:t>
      </w:r>
    </w:p>
    <w:p w14:paraId="7C2BC873" w14:textId="77777777" w:rsidR="00774BED" w:rsidRPr="00774BED" w:rsidRDefault="00774BED">
      <w:pPr>
        <w:pStyle w:val="Standard"/>
        <w:ind w:firstLine="708"/>
        <w:rPr>
          <w:rFonts w:ascii="Arial" w:hAnsi="Arial" w:cs="Arial"/>
          <w:color w:val="000000"/>
          <w:sz w:val="20"/>
          <w:szCs w:val="20"/>
        </w:rPr>
      </w:pPr>
    </w:p>
    <w:p w14:paraId="0D6084AB" w14:textId="1F6AEE10" w:rsidR="00023FE4" w:rsidRPr="00774BED" w:rsidRDefault="001342D3">
      <w:pPr>
        <w:pStyle w:val="Standard"/>
        <w:numPr>
          <w:ilvl w:val="0"/>
          <w:numId w:val="4"/>
        </w:numPr>
        <w:rPr>
          <w:rFonts w:ascii="Arial" w:hAnsi="Arial" w:cs="Arial"/>
          <w:color w:val="000000"/>
          <w:sz w:val="20"/>
          <w:szCs w:val="20"/>
        </w:rPr>
      </w:pPr>
      <w:r w:rsidRPr="00774BED">
        <w:rPr>
          <w:rFonts w:ascii="Arial" w:hAnsi="Arial" w:cs="Arial"/>
          <w:color w:val="000000"/>
          <w:sz w:val="20"/>
          <w:szCs w:val="20"/>
        </w:rPr>
        <w:t xml:space="preserve">Séance 4 - </w:t>
      </w:r>
      <w:r w:rsidRPr="00774BED">
        <w:rPr>
          <w:rFonts w:ascii="Arial" w:hAnsi="Arial" w:cs="Arial"/>
          <w:b/>
          <w:bCs/>
          <w:i/>
          <w:iCs/>
          <w:color w:val="000000"/>
          <w:sz w:val="20"/>
          <w:szCs w:val="20"/>
        </w:rPr>
        <w:t xml:space="preserve">date à déterminer en </w:t>
      </w:r>
      <w:r w:rsidR="000E0EA7">
        <w:rPr>
          <w:rFonts w:ascii="Arial" w:hAnsi="Arial" w:cs="Arial"/>
          <w:b/>
          <w:bCs/>
          <w:i/>
          <w:iCs/>
          <w:color w:val="000000"/>
          <w:sz w:val="20"/>
          <w:szCs w:val="20"/>
        </w:rPr>
        <w:t xml:space="preserve">fin </w:t>
      </w:r>
      <w:r w:rsidR="00C16A9B">
        <w:rPr>
          <w:rFonts w:ascii="Arial" w:hAnsi="Arial" w:cs="Arial"/>
          <w:b/>
          <w:bCs/>
          <w:i/>
          <w:iCs/>
          <w:color w:val="000000"/>
          <w:sz w:val="20"/>
          <w:szCs w:val="20"/>
        </w:rPr>
        <w:t>septembre</w:t>
      </w:r>
    </w:p>
    <w:p w14:paraId="4ACE4786" w14:textId="77777777" w:rsidR="00023FE4" w:rsidRPr="00774BED" w:rsidRDefault="001342D3">
      <w:pPr>
        <w:pStyle w:val="Standard"/>
        <w:ind w:firstLine="708"/>
        <w:rPr>
          <w:rFonts w:ascii="Arial" w:hAnsi="Arial" w:cs="Arial"/>
          <w:color w:val="000000"/>
          <w:sz w:val="20"/>
          <w:szCs w:val="20"/>
        </w:rPr>
      </w:pPr>
      <w:r w:rsidRPr="00774BED">
        <w:rPr>
          <w:rFonts w:ascii="Arial" w:hAnsi="Arial" w:cs="Arial"/>
          <w:i/>
          <w:iCs/>
          <w:color w:val="000000"/>
          <w:sz w:val="20"/>
          <w:szCs w:val="20"/>
        </w:rPr>
        <w:t>Participants :</w:t>
      </w:r>
      <w:r w:rsidRPr="00774BED">
        <w:rPr>
          <w:rFonts w:ascii="Arial" w:hAnsi="Arial" w:cs="Arial"/>
          <w:color w:val="000000"/>
          <w:sz w:val="20"/>
          <w:szCs w:val="20"/>
        </w:rPr>
        <w:t xml:space="preserve"> binômes techniques finances / environnement</w:t>
      </w:r>
    </w:p>
    <w:p w14:paraId="669AAA62" w14:textId="0703940B" w:rsidR="00023FE4" w:rsidRPr="00774BED" w:rsidRDefault="001342D3">
      <w:pPr>
        <w:pStyle w:val="Standard"/>
        <w:rPr>
          <w:rFonts w:ascii="Arial" w:hAnsi="Arial" w:cs="Arial"/>
          <w:color w:val="000000"/>
          <w:sz w:val="20"/>
          <w:szCs w:val="20"/>
        </w:rPr>
      </w:pPr>
      <w:r w:rsidRPr="00774BED">
        <w:rPr>
          <w:rFonts w:ascii="Arial" w:hAnsi="Arial" w:cs="Arial"/>
          <w:color w:val="000000"/>
          <w:sz w:val="20"/>
          <w:szCs w:val="20"/>
        </w:rPr>
        <w:tab/>
        <w:t>Exploration de la méthodologie</w:t>
      </w:r>
      <w:r w:rsidR="00780054" w:rsidRPr="00774BED">
        <w:rPr>
          <w:rFonts w:ascii="Arial" w:hAnsi="Arial" w:cs="Arial"/>
          <w:color w:val="000000"/>
          <w:sz w:val="20"/>
          <w:szCs w:val="20"/>
        </w:rPr>
        <w:t xml:space="preserve"> « Adaptation »</w:t>
      </w:r>
    </w:p>
    <w:p w14:paraId="56874F1C" w14:textId="36B5E567" w:rsidR="00023FE4" w:rsidRPr="00774BED" w:rsidRDefault="001342D3">
      <w:pPr>
        <w:pStyle w:val="Standard"/>
        <w:ind w:firstLine="708"/>
        <w:rPr>
          <w:rFonts w:ascii="Arial" w:hAnsi="Arial" w:cs="Arial"/>
          <w:sz w:val="20"/>
          <w:szCs w:val="20"/>
        </w:rPr>
      </w:pPr>
      <w:r w:rsidRPr="00774BED">
        <w:rPr>
          <w:rFonts w:ascii="Arial" w:hAnsi="Arial" w:cs="Arial"/>
          <w:sz w:val="20"/>
          <w:szCs w:val="20"/>
        </w:rPr>
        <w:t>Retour d’expérience, exercices pratiques de mise en œuvre</w:t>
      </w:r>
    </w:p>
    <w:p w14:paraId="4279779D" w14:textId="77777777" w:rsidR="00774BED" w:rsidRPr="00774BED" w:rsidRDefault="00774BED">
      <w:pPr>
        <w:pStyle w:val="Standard"/>
        <w:ind w:firstLine="708"/>
        <w:rPr>
          <w:rFonts w:ascii="Arial" w:hAnsi="Arial" w:cs="Arial"/>
          <w:color w:val="000000"/>
          <w:sz w:val="20"/>
          <w:szCs w:val="20"/>
        </w:rPr>
      </w:pPr>
    </w:p>
    <w:p w14:paraId="1FF2D963" w14:textId="64F61EC8" w:rsidR="00023FE4" w:rsidRPr="00774BED" w:rsidRDefault="001342D3">
      <w:pPr>
        <w:pStyle w:val="Standard"/>
        <w:numPr>
          <w:ilvl w:val="0"/>
          <w:numId w:val="4"/>
        </w:numPr>
        <w:rPr>
          <w:rFonts w:ascii="Arial" w:hAnsi="Arial" w:cs="Arial"/>
          <w:color w:val="000000"/>
          <w:sz w:val="20"/>
          <w:szCs w:val="20"/>
        </w:rPr>
      </w:pPr>
      <w:r w:rsidRPr="00774BED">
        <w:rPr>
          <w:rFonts w:ascii="Arial" w:hAnsi="Arial" w:cs="Arial"/>
          <w:color w:val="000000"/>
          <w:sz w:val="20"/>
          <w:szCs w:val="20"/>
        </w:rPr>
        <w:t xml:space="preserve">Séance 5 - </w:t>
      </w:r>
      <w:r w:rsidRPr="00774BED">
        <w:rPr>
          <w:rFonts w:ascii="Arial" w:hAnsi="Arial" w:cs="Arial"/>
          <w:b/>
          <w:bCs/>
          <w:i/>
          <w:iCs/>
          <w:color w:val="000000"/>
          <w:sz w:val="20"/>
          <w:szCs w:val="20"/>
        </w:rPr>
        <w:t xml:space="preserve">date à déterminer en </w:t>
      </w:r>
      <w:r w:rsidR="000E0EA7">
        <w:rPr>
          <w:rFonts w:ascii="Arial" w:hAnsi="Arial" w:cs="Arial"/>
          <w:b/>
          <w:bCs/>
          <w:i/>
          <w:iCs/>
          <w:color w:val="000000"/>
          <w:sz w:val="20"/>
          <w:szCs w:val="20"/>
        </w:rPr>
        <w:t xml:space="preserve">fin </w:t>
      </w:r>
      <w:r w:rsidR="00C16A9B">
        <w:rPr>
          <w:rFonts w:ascii="Arial" w:hAnsi="Arial" w:cs="Arial"/>
          <w:b/>
          <w:bCs/>
          <w:i/>
          <w:iCs/>
          <w:color w:val="000000"/>
          <w:sz w:val="20"/>
          <w:szCs w:val="20"/>
        </w:rPr>
        <w:t>octobre</w:t>
      </w:r>
    </w:p>
    <w:p w14:paraId="428A7A3D" w14:textId="77777777" w:rsidR="00023FE4" w:rsidRPr="00774BED" w:rsidRDefault="001342D3">
      <w:pPr>
        <w:pStyle w:val="Standard"/>
        <w:ind w:firstLine="708"/>
        <w:rPr>
          <w:rFonts w:ascii="Arial" w:hAnsi="Arial" w:cs="Arial"/>
          <w:color w:val="000000"/>
          <w:sz w:val="20"/>
          <w:szCs w:val="20"/>
        </w:rPr>
      </w:pPr>
      <w:r w:rsidRPr="00774BED">
        <w:rPr>
          <w:rFonts w:ascii="Arial" w:hAnsi="Arial" w:cs="Arial"/>
          <w:i/>
          <w:iCs/>
          <w:color w:val="000000"/>
          <w:sz w:val="20"/>
          <w:szCs w:val="20"/>
        </w:rPr>
        <w:t>Participants :</w:t>
      </w:r>
      <w:r w:rsidRPr="00774BED">
        <w:rPr>
          <w:rFonts w:ascii="Arial" w:hAnsi="Arial" w:cs="Arial"/>
          <w:color w:val="000000"/>
          <w:sz w:val="20"/>
          <w:szCs w:val="20"/>
        </w:rPr>
        <w:t xml:space="preserve"> binômes techniques finances / environnement</w:t>
      </w:r>
    </w:p>
    <w:p w14:paraId="1AF6ED19" w14:textId="5617EEDF" w:rsidR="000E0EA7" w:rsidRDefault="00C16A9B" w:rsidP="00CF0190">
      <w:pPr>
        <w:pStyle w:val="Standard"/>
        <w:ind w:left="708"/>
        <w:rPr>
          <w:rFonts w:ascii="Arial" w:hAnsi="Arial" w:cs="Arial"/>
          <w:color w:val="000000"/>
          <w:sz w:val="20"/>
          <w:szCs w:val="20"/>
        </w:rPr>
      </w:pPr>
      <w:r>
        <w:rPr>
          <w:rFonts w:ascii="Arial" w:hAnsi="Arial" w:cs="Arial"/>
          <w:color w:val="000000"/>
          <w:sz w:val="20"/>
          <w:szCs w:val="20"/>
        </w:rPr>
        <w:t>Poursuite des exercices pratiques sur le volet « Adaptation »</w:t>
      </w:r>
    </w:p>
    <w:p w14:paraId="558056BE" w14:textId="6032E137" w:rsidR="00023FE4" w:rsidRPr="00774BED" w:rsidRDefault="001342D3" w:rsidP="00CF0190">
      <w:pPr>
        <w:pStyle w:val="Standard"/>
        <w:ind w:left="708"/>
        <w:rPr>
          <w:rFonts w:ascii="Arial" w:hAnsi="Arial" w:cs="Arial"/>
          <w:color w:val="000000"/>
          <w:sz w:val="20"/>
          <w:szCs w:val="20"/>
        </w:rPr>
      </w:pPr>
      <w:r w:rsidRPr="00774BED">
        <w:rPr>
          <w:rFonts w:ascii="Arial" w:hAnsi="Arial" w:cs="Arial"/>
          <w:color w:val="000000"/>
          <w:sz w:val="20"/>
          <w:szCs w:val="20"/>
        </w:rPr>
        <w:t>Présenter les résultats de l’évaluation environnementale du budget : points de vigilance, propositions.</w:t>
      </w:r>
    </w:p>
    <w:p w14:paraId="02FBC7C7" w14:textId="77777777" w:rsidR="00774BED" w:rsidRPr="00774BED" w:rsidRDefault="00774BED">
      <w:pPr>
        <w:pStyle w:val="Standard"/>
        <w:ind w:firstLine="708"/>
        <w:rPr>
          <w:rFonts w:ascii="Arial" w:hAnsi="Arial" w:cs="Arial"/>
          <w:color w:val="000000"/>
          <w:sz w:val="20"/>
          <w:szCs w:val="20"/>
        </w:rPr>
      </w:pPr>
    </w:p>
    <w:p w14:paraId="378C9609" w14:textId="70190279" w:rsidR="00023FE4" w:rsidRPr="00774BED" w:rsidRDefault="001342D3">
      <w:pPr>
        <w:pStyle w:val="Standard"/>
        <w:numPr>
          <w:ilvl w:val="0"/>
          <w:numId w:val="4"/>
        </w:numPr>
        <w:rPr>
          <w:rFonts w:ascii="Arial" w:hAnsi="Arial" w:cs="Arial"/>
          <w:color w:val="000000"/>
          <w:sz w:val="20"/>
          <w:szCs w:val="20"/>
        </w:rPr>
      </w:pPr>
      <w:r w:rsidRPr="00774BED">
        <w:rPr>
          <w:rFonts w:ascii="Arial" w:hAnsi="Arial" w:cs="Arial"/>
          <w:color w:val="000000"/>
          <w:sz w:val="20"/>
          <w:szCs w:val="20"/>
        </w:rPr>
        <w:t xml:space="preserve">Atelier de restitution et synthèse des travaux : </w:t>
      </w:r>
      <w:r w:rsidRPr="00774BED">
        <w:rPr>
          <w:rFonts w:ascii="Arial" w:hAnsi="Arial" w:cs="Arial"/>
          <w:b/>
          <w:bCs/>
          <w:i/>
          <w:iCs/>
          <w:color w:val="000000"/>
          <w:sz w:val="20"/>
          <w:szCs w:val="20"/>
        </w:rPr>
        <w:t xml:space="preserve">à fixer </w:t>
      </w:r>
      <w:r w:rsidR="00C16A9B">
        <w:rPr>
          <w:rFonts w:ascii="Arial" w:hAnsi="Arial" w:cs="Arial"/>
          <w:b/>
          <w:bCs/>
          <w:i/>
          <w:iCs/>
          <w:color w:val="000000"/>
          <w:sz w:val="20"/>
          <w:szCs w:val="20"/>
        </w:rPr>
        <w:t>courant novembre</w:t>
      </w:r>
    </w:p>
    <w:p w14:paraId="27649709" w14:textId="1D311E8B" w:rsidR="00023FE4" w:rsidRPr="00774BED" w:rsidRDefault="001342D3" w:rsidP="00CF0190">
      <w:pPr>
        <w:pStyle w:val="Standard"/>
        <w:ind w:left="708"/>
        <w:rPr>
          <w:rFonts w:ascii="Arial" w:hAnsi="Arial" w:cs="Arial"/>
          <w:color w:val="000000"/>
          <w:sz w:val="20"/>
          <w:szCs w:val="20"/>
        </w:rPr>
      </w:pPr>
      <w:r w:rsidRPr="00774BED">
        <w:rPr>
          <w:rFonts w:ascii="Arial" w:hAnsi="Arial" w:cs="Arial"/>
          <w:i/>
          <w:iCs/>
          <w:color w:val="000000"/>
          <w:sz w:val="20"/>
          <w:szCs w:val="20"/>
        </w:rPr>
        <w:t xml:space="preserve">Participants </w:t>
      </w:r>
      <w:r w:rsidRPr="00774BED">
        <w:rPr>
          <w:rFonts w:ascii="Arial" w:hAnsi="Arial" w:cs="Arial"/>
          <w:color w:val="000000"/>
          <w:sz w:val="20"/>
          <w:szCs w:val="20"/>
        </w:rPr>
        <w:t>: Élu(s) référent(s), binôme technique finances / environnement ; financeurs ; autres collectivités et établissements publics intéressés, ...</w:t>
      </w:r>
    </w:p>
    <w:p w14:paraId="5902FDD9" w14:textId="77777777" w:rsidR="00023FE4" w:rsidRDefault="00023FE4">
      <w:pPr>
        <w:pStyle w:val="Standard"/>
        <w:ind w:left="624"/>
        <w:rPr>
          <w:rFonts w:ascii="Arial" w:hAnsi="Arial" w:cs="Arial"/>
          <w:color w:val="000000"/>
          <w:sz w:val="20"/>
          <w:szCs w:val="20"/>
        </w:rPr>
      </w:pPr>
    </w:p>
    <w:p w14:paraId="62D155E8" w14:textId="77777777" w:rsidR="00023FE4" w:rsidRDefault="00023FE4">
      <w:pPr>
        <w:pStyle w:val="Standard"/>
        <w:rPr>
          <w:rFonts w:ascii="Arial" w:hAnsi="Arial" w:cs="Arial"/>
          <w:color w:val="000000"/>
          <w:sz w:val="22"/>
          <w:szCs w:val="22"/>
        </w:rPr>
      </w:pPr>
    </w:p>
    <w:p w14:paraId="13D98A96" w14:textId="77777777" w:rsidR="00023FE4" w:rsidRDefault="00023FE4">
      <w:pPr>
        <w:pStyle w:val="Standard"/>
        <w:rPr>
          <w:rFonts w:ascii="Arial" w:hAnsi="Arial" w:cs="Arial"/>
          <w:color w:val="000000"/>
          <w:sz w:val="22"/>
          <w:szCs w:val="22"/>
        </w:rPr>
      </w:pPr>
    </w:p>
    <w:p w14:paraId="51A95D91" w14:textId="77777777" w:rsidR="001F4DF0" w:rsidRDefault="001F4DF0">
      <w:pPr>
        <w:pStyle w:val="Standard"/>
        <w:rPr>
          <w:rFonts w:ascii="Arial" w:hAnsi="Arial" w:cs="Arial"/>
          <w:color w:val="000000"/>
          <w:sz w:val="22"/>
          <w:szCs w:val="22"/>
        </w:rPr>
      </w:pPr>
    </w:p>
    <w:p w14:paraId="578DE935" w14:textId="77777777" w:rsidR="001F4DF0" w:rsidRDefault="001F4DF0">
      <w:pPr>
        <w:pStyle w:val="Standard"/>
        <w:rPr>
          <w:rFonts w:ascii="Arial" w:hAnsi="Arial" w:cs="Arial"/>
          <w:color w:val="000000"/>
          <w:sz w:val="22"/>
          <w:szCs w:val="22"/>
        </w:rPr>
      </w:pPr>
    </w:p>
    <w:p w14:paraId="58E34689" w14:textId="77777777" w:rsidR="007E1D35" w:rsidRPr="00266D85" w:rsidRDefault="007E1D35" w:rsidP="007E1D35">
      <w:pPr>
        <w:pStyle w:val="Standard"/>
        <w:rPr>
          <w:rFonts w:ascii="Arial" w:hAnsi="Arial" w:cs="Arial"/>
          <w:b/>
          <w:bCs/>
          <w:color w:val="3AB894"/>
          <w:sz w:val="22"/>
          <w:szCs w:val="22"/>
        </w:rPr>
      </w:pPr>
      <w:r w:rsidRPr="00266D85">
        <w:rPr>
          <w:rFonts w:ascii="Arial" w:hAnsi="Arial" w:cs="Arial"/>
          <w:b/>
          <w:bCs/>
          <w:color w:val="3AB894"/>
          <w:sz w:val="22"/>
          <w:szCs w:val="22"/>
        </w:rPr>
        <w:t>Publics-cibles de l'accompagnement :</w:t>
      </w:r>
    </w:p>
    <w:p w14:paraId="2215EE08" w14:textId="77777777" w:rsidR="007E1D35" w:rsidRDefault="007E1D35" w:rsidP="007E1D35">
      <w:pPr>
        <w:pStyle w:val="Standard"/>
        <w:rPr>
          <w:rFonts w:ascii="Arial" w:hAnsi="Arial" w:cs="Arial"/>
          <w:color w:val="3AB894"/>
          <w:sz w:val="22"/>
          <w:szCs w:val="22"/>
        </w:rPr>
      </w:pPr>
    </w:p>
    <w:p w14:paraId="3E5970D6" w14:textId="71ABBC4A" w:rsidR="007E1D35" w:rsidRDefault="001F4DF0" w:rsidP="007E1D35">
      <w:pPr>
        <w:pStyle w:val="Standard"/>
        <w:rPr>
          <w:rFonts w:ascii="Arial" w:hAnsi="Arial" w:cs="Arial"/>
          <w:color w:val="000000"/>
          <w:sz w:val="22"/>
          <w:szCs w:val="22"/>
        </w:rPr>
      </w:pPr>
      <w:r>
        <w:rPr>
          <w:rFonts w:ascii="Arial" w:hAnsi="Arial" w:cs="Arial"/>
          <w:color w:val="000000"/>
          <w:sz w:val="22"/>
          <w:szCs w:val="22"/>
        </w:rPr>
        <w:t>L</w:t>
      </w:r>
      <w:r w:rsidR="007E1D35">
        <w:rPr>
          <w:rFonts w:ascii="Arial" w:hAnsi="Arial" w:cs="Arial"/>
          <w:color w:val="000000"/>
          <w:sz w:val="22"/>
          <w:szCs w:val="22"/>
        </w:rPr>
        <w:t>es collectivités territoriales et leurs groupements : Communes, EPCI, Départements des Hauts-de-France.</w:t>
      </w:r>
    </w:p>
    <w:p w14:paraId="084AA9F9" w14:textId="77777777" w:rsidR="007E1D35" w:rsidRDefault="007E1D35" w:rsidP="007E1D35">
      <w:pPr>
        <w:pStyle w:val="Standard"/>
        <w:rPr>
          <w:rFonts w:ascii="Arial" w:hAnsi="Arial" w:cs="Arial"/>
          <w:color w:val="000000"/>
          <w:sz w:val="22"/>
          <w:szCs w:val="22"/>
        </w:rPr>
      </w:pPr>
    </w:p>
    <w:p w14:paraId="1F4020DF" w14:textId="77777777" w:rsidR="007E1D35" w:rsidRDefault="007E1D35" w:rsidP="007E1D35">
      <w:pPr>
        <w:pStyle w:val="Standard"/>
        <w:tabs>
          <w:tab w:val="left" w:pos="203"/>
          <w:tab w:val="left" w:pos="240"/>
        </w:tabs>
        <w:jc w:val="both"/>
        <w:rPr>
          <w:rFonts w:ascii="Arial" w:hAnsi="Arial" w:cs="Arial"/>
          <w:b/>
          <w:bCs/>
          <w:color w:val="000000"/>
          <w:sz w:val="22"/>
          <w:szCs w:val="22"/>
        </w:rPr>
      </w:pPr>
    </w:p>
    <w:p w14:paraId="2483E13D" w14:textId="77777777" w:rsidR="00023FE4" w:rsidRDefault="00023FE4">
      <w:pPr>
        <w:pStyle w:val="Standard"/>
        <w:rPr>
          <w:rFonts w:ascii="Arial" w:hAnsi="Arial" w:cs="Arial"/>
          <w:color w:val="000000"/>
          <w:sz w:val="22"/>
          <w:szCs w:val="22"/>
        </w:rPr>
      </w:pPr>
    </w:p>
    <w:p w14:paraId="135BE018" w14:textId="77777777" w:rsidR="007E1D35" w:rsidRDefault="007E1D35">
      <w:pPr>
        <w:pStyle w:val="Standard"/>
        <w:rPr>
          <w:rFonts w:ascii="Arial" w:hAnsi="Arial" w:cs="Arial"/>
          <w:color w:val="000000"/>
          <w:sz w:val="22"/>
          <w:szCs w:val="22"/>
        </w:rPr>
      </w:pPr>
    </w:p>
    <w:tbl>
      <w:tblPr>
        <w:tblStyle w:val="Grilledutableau"/>
        <w:tblW w:w="0" w:type="auto"/>
        <w:tblLook w:val="04A0" w:firstRow="1" w:lastRow="0" w:firstColumn="1" w:lastColumn="0" w:noHBand="0" w:noVBand="1"/>
      </w:tblPr>
      <w:tblGrid>
        <w:gridCol w:w="9628"/>
      </w:tblGrid>
      <w:tr w:rsidR="00CE1B75" w14:paraId="570D53AC" w14:textId="77777777" w:rsidTr="00CE1B75">
        <w:tc>
          <w:tcPr>
            <w:tcW w:w="9628" w:type="dxa"/>
          </w:tcPr>
          <w:p w14:paraId="5C441DE0" w14:textId="77777777" w:rsidR="00CE1B75" w:rsidRDefault="00CE1B75" w:rsidP="00CE1B75">
            <w:pPr>
              <w:pStyle w:val="Standard"/>
              <w:rPr>
                <w:rFonts w:ascii="Arial" w:hAnsi="Arial" w:cs="Arial"/>
                <w:color w:val="000000"/>
                <w:sz w:val="22"/>
                <w:szCs w:val="22"/>
              </w:rPr>
            </w:pPr>
          </w:p>
          <w:p w14:paraId="3D728B3F" w14:textId="77777777" w:rsidR="00CE1B75" w:rsidRPr="00CE1B75" w:rsidRDefault="00CE1B75" w:rsidP="00CE1B75">
            <w:pPr>
              <w:pStyle w:val="Standard"/>
              <w:tabs>
                <w:tab w:val="left" w:pos="203"/>
                <w:tab w:val="left" w:pos="240"/>
              </w:tabs>
              <w:jc w:val="center"/>
              <w:rPr>
                <w:color w:val="3AB894"/>
              </w:rPr>
            </w:pPr>
            <w:r w:rsidRPr="00CE1B75">
              <w:rPr>
                <w:rFonts w:ascii="Arial" w:hAnsi="Arial" w:cs="Arial"/>
                <w:b/>
                <w:bCs/>
                <w:color w:val="3AB894"/>
                <w:sz w:val="22"/>
                <w:szCs w:val="22"/>
              </w:rPr>
              <w:t xml:space="preserve">En répondant à cet appel à candidature – élus et responsables techniques de collectivités - vous vous engagez concrètement à :  </w:t>
            </w:r>
          </w:p>
          <w:p w14:paraId="6E54C9F3" w14:textId="77777777" w:rsidR="00CE1B75" w:rsidRDefault="00CE1B75" w:rsidP="00CE1B75">
            <w:pPr>
              <w:pStyle w:val="Standard"/>
              <w:tabs>
                <w:tab w:val="left" w:pos="203"/>
                <w:tab w:val="left" w:pos="240"/>
              </w:tabs>
              <w:jc w:val="center"/>
              <w:rPr>
                <w:rFonts w:ascii="Arial" w:hAnsi="Arial" w:cs="Arial"/>
                <w:b/>
                <w:bCs/>
                <w:color w:val="FF3300"/>
                <w:sz w:val="22"/>
                <w:szCs w:val="22"/>
              </w:rPr>
            </w:pPr>
          </w:p>
          <w:p w14:paraId="45D455DB" w14:textId="77777777" w:rsidR="00CE1B75" w:rsidRPr="00CE1B75" w:rsidRDefault="00CE1B75" w:rsidP="00CE1B75">
            <w:pPr>
              <w:pStyle w:val="Standard"/>
              <w:numPr>
                <w:ilvl w:val="0"/>
                <w:numId w:val="5"/>
              </w:numPr>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Participer activement aux différentes étapes du dispositif d'accompagnement,</w:t>
            </w:r>
          </w:p>
          <w:p w14:paraId="7DEE7FA8" w14:textId="77777777" w:rsidR="00CE1B75" w:rsidRPr="00CE1B75" w:rsidRDefault="00CE1B75" w:rsidP="00CE1B75">
            <w:pPr>
              <w:pStyle w:val="Standard"/>
              <w:numPr>
                <w:ilvl w:val="0"/>
                <w:numId w:val="5"/>
              </w:numPr>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Contribuer en fin d’accompagnement à la diffusion des résultats de l’expérimentation.</w:t>
            </w:r>
          </w:p>
          <w:p w14:paraId="41A44CB6" w14:textId="77777777" w:rsidR="00CE1B75" w:rsidRPr="00CE1B75" w:rsidRDefault="00CE1B75" w:rsidP="00CE1B75">
            <w:pPr>
              <w:pStyle w:val="Standard"/>
              <w:tabs>
                <w:tab w:val="left" w:pos="203"/>
                <w:tab w:val="left" w:pos="240"/>
              </w:tabs>
              <w:jc w:val="both"/>
              <w:rPr>
                <w:rFonts w:ascii="Arial" w:hAnsi="Arial" w:cs="Arial"/>
                <w:b/>
                <w:bCs/>
                <w:color w:val="000000"/>
                <w:sz w:val="22"/>
                <w:szCs w:val="22"/>
              </w:rPr>
            </w:pPr>
          </w:p>
          <w:p w14:paraId="571FC58C" w14:textId="77777777" w:rsidR="00CE1B75" w:rsidRPr="00CE1B75" w:rsidRDefault="00CE1B75" w:rsidP="00CE1B75">
            <w:pPr>
              <w:pStyle w:val="Standard"/>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Et en particulier :</w:t>
            </w:r>
          </w:p>
          <w:p w14:paraId="78EA671E" w14:textId="77777777" w:rsidR="00CE1B75" w:rsidRPr="00CE1B75" w:rsidRDefault="00CE1B75" w:rsidP="00CE1B75">
            <w:pPr>
              <w:pStyle w:val="Standard"/>
              <w:numPr>
                <w:ilvl w:val="0"/>
                <w:numId w:val="6"/>
              </w:numPr>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Vous former </w:t>
            </w:r>
          </w:p>
          <w:p w14:paraId="5382F33E" w14:textId="77777777" w:rsidR="00CE1B75" w:rsidRPr="00CE1B75" w:rsidRDefault="00CE1B75" w:rsidP="00CE1B75">
            <w:pPr>
              <w:pStyle w:val="Standard"/>
              <w:numPr>
                <w:ilvl w:val="0"/>
                <w:numId w:val="6"/>
              </w:numPr>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Mobiliser les élus de votre collectivité ;</w:t>
            </w:r>
          </w:p>
          <w:p w14:paraId="61BA696A" w14:textId="77777777" w:rsidR="00CE1B75" w:rsidRPr="00CE1B75" w:rsidRDefault="00CE1B75" w:rsidP="00CE1B75">
            <w:pPr>
              <w:pStyle w:val="Standard"/>
              <w:numPr>
                <w:ilvl w:val="0"/>
                <w:numId w:val="6"/>
              </w:numPr>
              <w:tabs>
                <w:tab w:val="left" w:pos="203"/>
                <w:tab w:val="left" w:pos="240"/>
              </w:tabs>
              <w:jc w:val="both"/>
              <w:rPr>
                <w:rFonts w:ascii="Arial" w:hAnsi="Arial" w:cs="Arial"/>
                <w:b/>
                <w:bCs/>
                <w:color w:val="000000"/>
                <w:sz w:val="22"/>
                <w:szCs w:val="22"/>
              </w:rPr>
            </w:pPr>
            <w:r w:rsidRPr="00CE1B75">
              <w:rPr>
                <w:rFonts w:ascii="Arial" w:hAnsi="Arial" w:cs="Arial"/>
                <w:b/>
                <w:bCs/>
                <w:color w:val="000000"/>
                <w:sz w:val="22"/>
                <w:szCs w:val="22"/>
              </w:rPr>
              <w:t>En interne, expérimenter la mise en œuvre de la méthodologie entre les séances de regroupement collectif.</w:t>
            </w:r>
          </w:p>
          <w:p w14:paraId="5833D208" w14:textId="77777777" w:rsidR="00CE1B75" w:rsidRDefault="00CE1B75">
            <w:pPr>
              <w:pStyle w:val="Standard"/>
              <w:rPr>
                <w:rFonts w:ascii="Arial" w:hAnsi="Arial" w:cs="Arial"/>
                <w:color w:val="000000"/>
                <w:sz w:val="22"/>
                <w:szCs w:val="22"/>
              </w:rPr>
            </w:pPr>
          </w:p>
        </w:tc>
      </w:tr>
    </w:tbl>
    <w:p w14:paraId="028F0367" w14:textId="77777777" w:rsidR="00023FE4" w:rsidRDefault="00023FE4">
      <w:pPr>
        <w:pStyle w:val="Standard"/>
        <w:tabs>
          <w:tab w:val="left" w:pos="203"/>
          <w:tab w:val="left" w:pos="240"/>
        </w:tabs>
        <w:jc w:val="both"/>
        <w:rPr>
          <w:rFonts w:ascii="Arial" w:hAnsi="Arial" w:cs="Arial"/>
          <w:color w:val="000000"/>
          <w:sz w:val="22"/>
          <w:szCs w:val="22"/>
        </w:rPr>
      </w:pPr>
    </w:p>
    <w:p w14:paraId="17E92C34" w14:textId="77777777" w:rsidR="00CE1B75" w:rsidRDefault="00CE1B75">
      <w:pPr>
        <w:pStyle w:val="Standard"/>
        <w:tabs>
          <w:tab w:val="left" w:pos="203"/>
          <w:tab w:val="left" w:pos="240"/>
        </w:tabs>
        <w:jc w:val="both"/>
        <w:rPr>
          <w:rFonts w:ascii="Arial" w:hAnsi="Arial" w:cs="Arial"/>
          <w:b/>
          <w:bCs/>
          <w:color w:val="000000"/>
          <w:sz w:val="22"/>
          <w:szCs w:val="22"/>
        </w:rPr>
      </w:pPr>
    </w:p>
    <w:tbl>
      <w:tblPr>
        <w:tblStyle w:val="Grilledutableau"/>
        <w:tblW w:w="0" w:type="auto"/>
        <w:tblLook w:val="04A0" w:firstRow="1" w:lastRow="0" w:firstColumn="1" w:lastColumn="0" w:noHBand="0" w:noVBand="1"/>
      </w:tblPr>
      <w:tblGrid>
        <w:gridCol w:w="9628"/>
      </w:tblGrid>
      <w:tr w:rsidR="00CE1B75" w14:paraId="6EF7C6DF" w14:textId="77777777" w:rsidTr="00CE1B75">
        <w:tc>
          <w:tcPr>
            <w:tcW w:w="9628" w:type="dxa"/>
          </w:tcPr>
          <w:p w14:paraId="15E2B6B9" w14:textId="77777777" w:rsidR="00CE1B75" w:rsidRDefault="00CE1B75" w:rsidP="00CE1B75">
            <w:pPr>
              <w:pStyle w:val="Standard"/>
              <w:tabs>
                <w:tab w:val="left" w:pos="203"/>
                <w:tab w:val="left" w:pos="240"/>
              </w:tabs>
              <w:jc w:val="both"/>
              <w:rPr>
                <w:rFonts w:ascii="Arial" w:hAnsi="Arial" w:cs="Arial"/>
                <w:b/>
                <w:bCs/>
                <w:color w:val="3AB894"/>
                <w:sz w:val="22"/>
                <w:szCs w:val="22"/>
              </w:rPr>
            </w:pPr>
          </w:p>
          <w:p w14:paraId="46A3CE9A" w14:textId="42D58F2E" w:rsidR="00CE1B75" w:rsidRPr="00CE1B75" w:rsidRDefault="00CE1B75" w:rsidP="00CE1B75">
            <w:pPr>
              <w:pStyle w:val="Standard"/>
              <w:tabs>
                <w:tab w:val="left" w:pos="203"/>
                <w:tab w:val="left" w:pos="240"/>
              </w:tabs>
              <w:jc w:val="both"/>
              <w:rPr>
                <w:rFonts w:ascii="Arial" w:hAnsi="Arial" w:cs="Arial"/>
                <w:color w:val="3AB894"/>
                <w:sz w:val="22"/>
                <w:szCs w:val="22"/>
              </w:rPr>
            </w:pPr>
            <w:r w:rsidRPr="00CE1B75">
              <w:rPr>
                <w:rFonts w:ascii="Arial" w:hAnsi="Arial" w:cs="Arial"/>
                <w:b/>
                <w:bCs/>
                <w:color w:val="3AB894"/>
                <w:sz w:val="22"/>
                <w:szCs w:val="22"/>
              </w:rPr>
              <w:t>Des critères de sélection,</w:t>
            </w:r>
            <w:r w:rsidRPr="00CE1B75">
              <w:rPr>
                <w:rFonts w:ascii="Arial" w:hAnsi="Arial" w:cs="Arial"/>
                <w:color w:val="3AB894"/>
                <w:sz w:val="22"/>
                <w:szCs w:val="22"/>
              </w:rPr>
              <w:t xml:space="preserve"> condition préalable indispensable de l'engagement de la collectivité dans le dispositif :</w:t>
            </w:r>
          </w:p>
          <w:p w14:paraId="1539C3B6" w14:textId="77777777" w:rsidR="00CE1B75" w:rsidRDefault="00CE1B75" w:rsidP="00CE1B75">
            <w:pPr>
              <w:pStyle w:val="Standard"/>
              <w:tabs>
                <w:tab w:val="left" w:pos="203"/>
                <w:tab w:val="left" w:pos="240"/>
              </w:tabs>
              <w:jc w:val="both"/>
              <w:rPr>
                <w:rFonts w:ascii="Arial" w:hAnsi="Arial" w:cs="Arial"/>
                <w:color w:val="000000"/>
                <w:sz w:val="22"/>
                <w:szCs w:val="22"/>
              </w:rPr>
            </w:pPr>
          </w:p>
          <w:p w14:paraId="6415E7D2" w14:textId="77777777" w:rsidR="00CE1B75" w:rsidRDefault="00CE1B75" w:rsidP="00CE1B75">
            <w:pPr>
              <w:pStyle w:val="Standard"/>
              <w:numPr>
                <w:ilvl w:val="0"/>
                <w:numId w:val="7"/>
              </w:numPr>
              <w:tabs>
                <w:tab w:val="left" w:pos="203"/>
                <w:tab w:val="left" w:pos="240"/>
              </w:tabs>
              <w:jc w:val="both"/>
              <w:rPr>
                <w:rFonts w:ascii="Arial" w:hAnsi="Arial" w:cs="Arial"/>
                <w:color w:val="000000"/>
                <w:sz w:val="22"/>
                <w:szCs w:val="22"/>
              </w:rPr>
            </w:pPr>
            <w:r>
              <w:rPr>
                <w:rFonts w:ascii="Arial" w:hAnsi="Arial" w:cs="Arial"/>
                <w:color w:val="000000"/>
                <w:sz w:val="22"/>
                <w:szCs w:val="22"/>
              </w:rPr>
              <w:t>Un portage politique et technique local fort ;</w:t>
            </w:r>
          </w:p>
          <w:p w14:paraId="376B40CD" w14:textId="23B1AC84" w:rsidR="00CE1B75" w:rsidRDefault="00CE1B75" w:rsidP="00CE1B75">
            <w:pPr>
              <w:pStyle w:val="Standard"/>
              <w:numPr>
                <w:ilvl w:val="0"/>
                <w:numId w:val="7"/>
              </w:numPr>
              <w:tabs>
                <w:tab w:val="left" w:pos="203"/>
                <w:tab w:val="left" w:pos="240"/>
              </w:tabs>
              <w:jc w:val="both"/>
              <w:rPr>
                <w:rFonts w:ascii="Arial" w:hAnsi="Arial" w:cs="Arial"/>
                <w:color w:val="000000"/>
                <w:sz w:val="22"/>
                <w:szCs w:val="22"/>
              </w:rPr>
            </w:pPr>
            <w:r>
              <w:rPr>
                <w:rFonts w:ascii="Arial" w:hAnsi="Arial" w:cs="Arial"/>
                <w:color w:val="000000"/>
                <w:sz w:val="22"/>
                <w:szCs w:val="22"/>
              </w:rPr>
              <w:t>Une ambition en matière de transition écologique formalisée dans un document stratégique : plan réglementaire (type PCAET) adopté, contrat d’objectif signé (type C</w:t>
            </w:r>
            <w:r w:rsidR="007060E7">
              <w:rPr>
                <w:rFonts w:ascii="Arial" w:hAnsi="Arial" w:cs="Arial"/>
                <w:color w:val="000000"/>
                <w:sz w:val="22"/>
                <w:szCs w:val="22"/>
              </w:rPr>
              <w:t xml:space="preserve">ontrat de </w:t>
            </w:r>
            <w:r>
              <w:rPr>
                <w:rFonts w:ascii="Arial" w:hAnsi="Arial" w:cs="Arial"/>
                <w:color w:val="000000"/>
                <w:sz w:val="22"/>
                <w:szCs w:val="22"/>
              </w:rPr>
              <w:t>R</w:t>
            </w:r>
            <w:r w:rsidR="007060E7">
              <w:rPr>
                <w:rFonts w:ascii="Arial" w:hAnsi="Arial" w:cs="Arial"/>
                <w:color w:val="000000"/>
                <w:sz w:val="22"/>
                <w:szCs w:val="22"/>
              </w:rPr>
              <w:t xml:space="preserve">elance et de </w:t>
            </w:r>
            <w:r>
              <w:rPr>
                <w:rFonts w:ascii="Arial" w:hAnsi="Arial" w:cs="Arial"/>
                <w:color w:val="000000"/>
                <w:sz w:val="22"/>
                <w:szCs w:val="22"/>
              </w:rPr>
              <w:t>T</w:t>
            </w:r>
            <w:r w:rsidR="007060E7">
              <w:rPr>
                <w:rFonts w:ascii="Arial" w:hAnsi="Arial" w:cs="Arial"/>
                <w:color w:val="000000"/>
                <w:sz w:val="22"/>
                <w:szCs w:val="22"/>
              </w:rPr>
              <w:t xml:space="preserve">ransition </w:t>
            </w:r>
            <w:r>
              <w:rPr>
                <w:rFonts w:ascii="Arial" w:hAnsi="Arial" w:cs="Arial"/>
                <w:color w:val="000000"/>
                <w:sz w:val="22"/>
                <w:szCs w:val="22"/>
              </w:rPr>
              <w:t>E</w:t>
            </w:r>
            <w:r w:rsidR="007060E7">
              <w:rPr>
                <w:rFonts w:ascii="Arial" w:hAnsi="Arial" w:cs="Arial"/>
                <w:color w:val="000000"/>
                <w:sz w:val="22"/>
                <w:szCs w:val="22"/>
              </w:rPr>
              <w:t>cologique – CRTE ;</w:t>
            </w:r>
            <w:r>
              <w:rPr>
                <w:rFonts w:ascii="Arial" w:hAnsi="Arial" w:cs="Arial"/>
                <w:color w:val="000000"/>
                <w:sz w:val="22"/>
                <w:szCs w:val="22"/>
              </w:rPr>
              <w:t xml:space="preserve"> ou C</w:t>
            </w:r>
            <w:r w:rsidR="007060E7">
              <w:rPr>
                <w:rFonts w:ascii="Arial" w:hAnsi="Arial" w:cs="Arial"/>
                <w:color w:val="000000"/>
                <w:sz w:val="22"/>
                <w:szCs w:val="22"/>
              </w:rPr>
              <w:t>ontrat d’</w:t>
            </w:r>
            <w:r>
              <w:rPr>
                <w:rFonts w:ascii="Arial" w:hAnsi="Arial" w:cs="Arial"/>
                <w:color w:val="000000"/>
                <w:sz w:val="22"/>
                <w:szCs w:val="22"/>
              </w:rPr>
              <w:t>O</w:t>
            </w:r>
            <w:r w:rsidR="007060E7">
              <w:rPr>
                <w:rFonts w:ascii="Arial" w:hAnsi="Arial" w:cs="Arial"/>
                <w:color w:val="000000"/>
                <w:sz w:val="22"/>
                <w:szCs w:val="22"/>
              </w:rPr>
              <w:t xml:space="preserve">bjectif Territorial </w:t>
            </w:r>
            <w:r>
              <w:rPr>
                <w:rFonts w:ascii="Arial" w:hAnsi="Arial" w:cs="Arial"/>
                <w:color w:val="000000"/>
                <w:sz w:val="22"/>
                <w:szCs w:val="22"/>
              </w:rPr>
              <w:t>T</w:t>
            </w:r>
            <w:r w:rsidR="007060E7">
              <w:rPr>
                <w:rFonts w:ascii="Arial" w:hAnsi="Arial" w:cs="Arial"/>
                <w:color w:val="000000"/>
                <w:sz w:val="22"/>
                <w:szCs w:val="22"/>
              </w:rPr>
              <w:t xml:space="preserve">roisième </w:t>
            </w:r>
            <w:r>
              <w:rPr>
                <w:rFonts w:ascii="Arial" w:hAnsi="Arial" w:cs="Arial"/>
                <w:color w:val="000000"/>
                <w:sz w:val="22"/>
                <w:szCs w:val="22"/>
              </w:rPr>
              <w:t>R</w:t>
            </w:r>
            <w:r w:rsidR="007060E7">
              <w:rPr>
                <w:rFonts w:ascii="Arial" w:hAnsi="Arial" w:cs="Arial"/>
                <w:color w:val="000000"/>
                <w:sz w:val="22"/>
                <w:szCs w:val="22"/>
              </w:rPr>
              <w:t xml:space="preserve">évolution </w:t>
            </w:r>
            <w:r>
              <w:rPr>
                <w:rFonts w:ascii="Arial" w:hAnsi="Arial" w:cs="Arial"/>
                <w:color w:val="000000"/>
                <w:sz w:val="22"/>
                <w:szCs w:val="22"/>
              </w:rPr>
              <w:t>I</w:t>
            </w:r>
            <w:r w:rsidR="007060E7">
              <w:rPr>
                <w:rFonts w:ascii="Arial" w:hAnsi="Arial" w:cs="Arial"/>
                <w:color w:val="000000"/>
                <w:sz w:val="22"/>
                <w:szCs w:val="22"/>
              </w:rPr>
              <w:t>ndustrielle – COTTRI , …</w:t>
            </w:r>
            <w:r>
              <w:rPr>
                <w:rFonts w:ascii="Arial" w:hAnsi="Arial" w:cs="Arial"/>
                <w:color w:val="000000"/>
                <w:sz w:val="22"/>
                <w:szCs w:val="22"/>
              </w:rPr>
              <w:t xml:space="preserve">), engagement volontaire labellisé (type « Territoire engagé pour la transition écologique ») ou non (type Agenda 21 / </w:t>
            </w:r>
            <w:r w:rsidR="00774BED">
              <w:rPr>
                <w:rFonts w:ascii="Arial" w:hAnsi="Arial" w:cs="Arial"/>
                <w:color w:val="000000"/>
                <w:sz w:val="22"/>
                <w:szCs w:val="22"/>
              </w:rPr>
              <w:t>A</w:t>
            </w:r>
            <w:r>
              <w:rPr>
                <w:rFonts w:ascii="Arial" w:hAnsi="Arial" w:cs="Arial"/>
                <w:color w:val="000000"/>
                <w:sz w:val="22"/>
                <w:szCs w:val="22"/>
              </w:rPr>
              <w:t>genda 2030), ... ;</w:t>
            </w:r>
          </w:p>
          <w:p w14:paraId="28A1C653" w14:textId="77777777" w:rsidR="00CE1B75" w:rsidRDefault="00CE1B75" w:rsidP="00CE1B75">
            <w:pPr>
              <w:pStyle w:val="Standard"/>
              <w:numPr>
                <w:ilvl w:val="0"/>
                <w:numId w:val="7"/>
              </w:numPr>
              <w:tabs>
                <w:tab w:val="left" w:pos="203"/>
                <w:tab w:val="left" w:pos="240"/>
              </w:tabs>
              <w:jc w:val="both"/>
              <w:rPr>
                <w:rFonts w:ascii="Arial" w:hAnsi="Arial" w:cs="Arial"/>
                <w:color w:val="000000"/>
                <w:sz w:val="22"/>
                <w:szCs w:val="22"/>
              </w:rPr>
            </w:pPr>
            <w:r>
              <w:rPr>
                <w:rFonts w:ascii="Arial" w:hAnsi="Arial" w:cs="Arial"/>
                <w:color w:val="000000"/>
                <w:sz w:val="22"/>
                <w:szCs w:val="22"/>
              </w:rPr>
              <w:t>L’engagement d’un binôme technique Finances / Contrôle de gestion ET Environnement / Climat.</w:t>
            </w:r>
          </w:p>
          <w:p w14:paraId="0329A050" w14:textId="77777777" w:rsidR="00CE1B75" w:rsidRDefault="00CE1B75">
            <w:pPr>
              <w:pStyle w:val="Standard"/>
              <w:tabs>
                <w:tab w:val="left" w:pos="203"/>
                <w:tab w:val="left" w:pos="240"/>
              </w:tabs>
              <w:jc w:val="both"/>
              <w:rPr>
                <w:rFonts w:ascii="Arial" w:hAnsi="Arial" w:cs="Arial"/>
                <w:b/>
                <w:bCs/>
                <w:color w:val="000000"/>
                <w:sz w:val="22"/>
                <w:szCs w:val="22"/>
              </w:rPr>
            </w:pPr>
          </w:p>
        </w:tc>
      </w:tr>
    </w:tbl>
    <w:p w14:paraId="4BF4BC7C" w14:textId="77777777" w:rsidR="00CE1B75" w:rsidRDefault="00CE1B75">
      <w:pPr>
        <w:pStyle w:val="Standard"/>
        <w:tabs>
          <w:tab w:val="left" w:pos="203"/>
          <w:tab w:val="left" w:pos="240"/>
        </w:tabs>
        <w:jc w:val="both"/>
        <w:rPr>
          <w:rFonts w:ascii="Arial" w:hAnsi="Arial" w:cs="Arial"/>
          <w:b/>
          <w:bCs/>
          <w:color w:val="000000"/>
          <w:sz w:val="22"/>
          <w:szCs w:val="22"/>
        </w:rPr>
      </w:pPr>
    </w:p>
    <w:p w14:paraId="42436FB6" w14:textId="77777777" w:rsidR="00023FE4" w:rsidRDefault="00023FE4">
      <w:pPr>
        <w:pStyle w:val="Standard"/>
        <w:pageBreakBefore/>
        <w:tabs>
          <w:tab w:val="left" w:pos="203"/>
          <w:tab w:val="left" w:pos="240"/>
        </w:tabs>
        <w:jc w:val="both"/>
        <w:rPr>
          <w:rFonts w:ascii="Arial" w:hAnsi="Arial" w:cs="Arial"/>
          <w:color w:val="000000"/>
          <w:sz w:val="20"/>
          <w:szCs w:val="20"/>
        </w:rPr>
      </w:pPr>
    </w:p>
    <w:p w14:paraId="30215EBA" w14:textId="77777777" w:rsidR="00023FE4" w:rsidRDefault="00023FE4">
      <w:pPr>
        <w:pStyle w:val="Standard"/>
        <w:rPr>
          <w:rFonts w:ascii="Arial" w:hAnsi="Arial" w:cs="Arial"/>
          <w:color w:val="000000"/>
          <w:sz w:val="20"/>
          <w:szCs w:val="20"/>
        </w:rPr>
      </w:pPr>
    </w:p>
    <w:tbl>
      <w:tblPr>
        <w:tblStyle w:val="Grilledutableau"/>
        <w:tblW w:w="0" w:type="auto"/>
        <w:tblLook w:val="04A0" w:firstRow="1" w:lastRow="0" w:firstColumn="1" w:lastColumn="0" w:noHBand="0" w:noVBand="1"/>
      </w:tblPr>
      <w:tblGrid>
        <w:gridCol w:w="9628"/>
      </w:tblGrid>
      <w:tr w:rsidR="00266D85" w14:paraId="1227AC8A" w14:textId="77777777" w:rsidTr="00266D85">
        <w:tc>
          <w:tcPr>
            <w:tcW w:w="9628" w:type="dxa"/>
          </w:tcPr>
          <w:p w14:paraId="68A4B7AF" w14:textId="6C7E6B26" w:rsidR="00266D85" w:rsidRDefault="00266D85" w:rsidP="00266D85">
            <w:pPr>
              <w:pStyle w:val="Standard"/>
              <w:jc w:val="center"/>
              <w:rPr>
                <w:rFonts w:ascii="Arial" w:hAnsi="Arial" w:cs="Arial"/>
                <w:b/>
                <w:bCs/>
                <w:sz w:val="28"/>
                <w:szCs w:val="28"/>
              </w:rPr>
            </w:pPr>
            <w:r>
              <w:rPr>
                <w:rFonts w:ascii="Arial" w:hAnsi="Arial" w:cs="Arial"/>
                <w:b/>
                <w:bCs/>
                <w:sz w:val="28"/>
                <w:szCs w:val="28"/>
              </w:rPr>
              <w:t>Comment candidater ?</w:t>
            </w:r>
          </w:p>
        </w:tc>
      </w:tr>
    </w:tbl>
    <w:p w14:paraId="117E01C3" w14:textId="77777777" w:rsidR="00023FE4" w:rsidRDefault="00023FE4">
      <w:pPr>
        <w:pStyle w:val="Standard"/>
        <w:rPr>
          <w:rFonts w:ascii="Arial" w:hAnsi="Arial" w:cs="Arial"/>
          <w:sz w:val="20"/>
          <w:szCs w:val="20"/>
        </w:rPr>
      </w:pPr>
    </w:p>
    <w:p w14:paraId="2A164BA4" w14:textId="77777777" w:rsidR="00023FE4" w:rsidRDefault="00023FE4">
      <w:pPr>
        <w:pStyle w:val="Standard"/>
        <w:rPr>
          <w:rFonts w:ascii="Arial" w:hAnsi="Arial" w:cs="Arial"/>
          <w:b/>
          <w:bCs/>
          <w:sz w:val="20"/>
          <w:szCs w:val="20"/>
          <w:u w:val="single"/>
        </w:rPr>
      </w:pPr>
    </w:p>
    <w:p w14:paraId="34609617" w14:textId="77777777" w:rsidR="00023FE4" w:rsidRDefault="00023FE4">
      <w:pPr>
        <w:pStyle w:val="Standard"/>
        <w:rPr>
          <w:rFonts w:ascii="Arial" w:hAnsi="Arial" w:cs="Arial"/>
          <w:b/>
          <w:bCs/>
          <w:sz w:val="20"/>
          <w:szCs w:val="20"/>
          <w:u w:val="single"/>
        </w:rPr>
      </w:pPr>
    </w:p>
    <w:p w14:paraId="786ABD14" w14:textId="5F61C3E6" w:rsidR="00023FE4" w:rsidRDefault="007060E7">
      <w:pPr>
        <w:pStyle w:val="Standard"/>
        <w:rPr>
          <w:rFonts w:ascii="Arial" w:hAnsi="Arial" w:cs="Arial"/>
          <w:sz w:val="22"/>
          <w:szCs w:val="22"/>
        </w:rPr>
      </w:pPr>
      <w:r>
        <w:rPr>
          <w:rFonts w:ascii="Arial" w:hAnsi="Arial" w:cs="Arial"/>
          <w:sz w:val="22"/>
          <w:szCs w:val="22"/>
        </w:rPr>
        <w:t>En</w:t>
      </w:r>
      <w:r w:rsidR="001342D3">
        <w:rPr>
          <w:rFonts w:ascii="Arial" w:hAnsi="Arial" w:cs="Arial"/>
          <w:sz w:val="22"/>
          <w:szCs w:val="22"/>
        </w:rPr>
        <w:t xml:space="preserve"> complétant et renvoyant le formulaire de candidature en annexe</w:t>
      </w:r>
      <w:r>
        <w:rPr>
          <w:rFonts w:ascii="Arial" w:hAnsi="Arial" w:cs="Arial"/>
          <w:sz w:val="22"/>
          <w:szCs w:val="22"/>
        </w:rPr>
        <w:t xml:space="preserve"> à Antoine Goxe : </w:t>
      </w:r>
      <w:hyperlink r:id="rId12" w:history="1">
        <w:r w:rsidRPr="00C72A66">
          <w:rPr>
            <w:rStyle w:val="Lienhypertexte"/>
            <w:rFonts w:ascii="Arial" w:hAnsi="Arial" w:cs="Arial"/>
            <w:sz w:val="22"/>
            <w:szCs w:val="22"/>
          </w:rPr>
          <w:t>a.goxe@cd2e.com</w:t>
        </w:r>
      </w:hyperlink>
      <w:r>
        <w:rPr>
          <w:rFonts w:ascii="Arial" w:hAnsi="Arial" w:cs="Arial"/>
          <w:sz w:val="22"/>
          <w:szCs w:val="22"/>
        </w:rPr>
        <w:t xml:space="preserve"> </w:t>
      </w:r>
    </w:p>
    <w:p w14:paraId="2C1FD558" w14:textId="77777777" w:rsidR="00023FE4" w:rsidRDefault="00C16A9B">
      <w:pPr>
        <w:pStyle w:val="Standard"/>
        <w:jc w:val="both"/>
      </w:pPr>
      <w:hyperlink r:id="rId13" w:history="1"/>
    </w:p>
    <w:p w14:paraId="5C484AF6" w14:textId="77777777" w:rsidR="00023FE4" w:rsidRDefault="00023FE4">
      <w:pPr>
        <w:pStyle w:val="Standard"/>
        <w:rPr>
          <w:rFonts w:ascii="Arial" w:hAnsi="Arial" w:cs="Arial"/>
          <w:sz w:val="22"/>
          <w:szCs w:val="22"/>
        </w:rPr>
      </w:pPr>
    </w:p>
    <w:p w14:paraId="5C70AFD5" w14:textId="77777777" w:rsidR="00023FE4" w:rsidRDefault="001342D3">
      <w:pPr>
        <w:pStyle w:val="Standard"/>
        <w:jc w:val="both"/>
      </w:pPr>
      <w:r>
        <w:rPr>
          <w:rFonts w:ascii="Arial" w:hAnsi="Arial" w:cs="Arial"/>
          <w:sz w:val="22"/>
          <w:szCs w:val="22"/>
        </w:rPr>
        <w:t xml:space="preserve">Par ailleurs, n'hésitez pas à nous </w:t>
      </w:r>
      <w:r>
        <w:rPr>
          <w:rFonts w:ascii="Arial" w:hAnsi="Arial" w:cs="Arial"/>
          <w:b/>
          <w:bCs/>
          <w:sz w:val="22"/>
          <w:szCs w:val="22"/>
        </w:rPr>
        <w:t>transmettre éventuellement des documents complémentaires</w:t>
      </w:r>
      <w:r>
        <w:rPr>
          <w:rFonts w:ascii="Arial" w:hAnsi="Arial" w:cs="Arial"/>
          <w:sz w:val="22"/>
          <w:szCs w:val="22"/>
        </w:rPr>
        <w:t xml:space="preserve"> que vous jugerez utiles pour l'étude de votre candidature par les membres du jury de sélection.</w:t>
      </w:r>
    </w:p>
    <w:p w14:paraId="6A1670DE" w14:textId="77777777" w:rsidR="00023FE4" w:rsidRDefault="00023FE4">
      <w:pPr>
        <w:pStyle w:val="Standard"/>
        <w:jc w:val="both"/>
        <w:rPr>
          <w:rFonts w:ascii="Arial" w:eastAsia="Arial" w:hAnsi="Arial" w:cs="Arial"/>
          <w:sz w:val="22"/>
          <w:szCs w:val="22"/>
        </w:rPr>
      </w:pPr>
    </w:p>
    <w:p w14:paraId="79F4E377" w14:textId="77777777" w:rsidR="00023FE4" w:rsidRDefault="00023FE4">
      <w:pPr>
        <w:pStyle w:val="Standard"/>
        <w:jc w:val="both"/>
        <w:rPr>
          <w:rFonts w:ascii="Arial" w:eastAsia="Arial" w:hAnsi="Arial" w:cs="Arial"/>
          <w:sz w:val="22"/>
          <w:szCs w:val="22"/>
        </w:rPr>
      </w:pPr>
    </w:p>
    <w:p w14:paraId="42C73EDF" w14:textId="77777777" w:rsidR="00023FE4" w:rsidRDefault="00023FE4">
      <w:pPr>
        <w:pStyle w:val="Standard"/>
        <w:jc w:val="both"/>
        <w:rPr>
          <w:rFonts w:ascii="Arial" w:eastAsia="Arial" w:hAnsi="Arial" w:cs="Arial"/>
          <w:sz w:val="22"/>
          <w:szCs w:val="22"/>
        </w:rPr>
      </w:pPr>
    </w:p>
    <w:p w14:paraId="70C3C78D" w14:textId="1A1D9EFD" w:rsidR="00023FE4" w:rsidRDefault="001342D3">
      <w:pPr>
        <w:pStyle w:val="Standard"/>
        <w:rPr>
          <w:rFonts w:ascii="Arial" w:hAnsi="Arial" w:cs="Arial"/>
          <w:b/>
          <w:bCs/>
          <w:sz w:val="22"/>
          <w:szCs w:val="22"/>
          <w:u w:val="single"/>
        </w:rPr>
      </w:pPr>
      <w:r>
        <w:rPr>
          <w:rFonts w:ascii="Arial" w:hAnsi="Arial" w:cs="Arial"/>
          <w:b/>
          <w:bCs/>
          <w:sz w:val="22"/>
          <w:szCs w:val="22"/>
          <w:u w:val="single"/>
        </w:rPr>
        <w:t xml:space="preserve">La sélection des </w:t>
      </w:r>
      <w:r w:rsidR="003A736C">
        <w:rPr>
          <w:rFonts w:ascii="Arial" w:hAnsi="Arial" w:cs="Arial"/>
          <w:b/>
          <w:bCs/>
          <w:sz w:val="22"/>
          <w:szCs w:val="22"/>
          <w:u w:val="single"/>
        </w:rPr>
        <w:t>collectivités participantes</w:t>
      </w:r>
      <w:r>
        <w:rPr>
          <w:rFonts w:ascii="Arial" w:hAnsi="Arial" w:cs="Arial"/>
          <w:b/>
          <w:bCs/>
          <w:sz w:val="22"/>
          <w:szCs w:val="22"/>
          <w:u w:val="single"/>
        </w:rPr>
        <w:t> :</w:t>
      </w:r>
    </w:p>
    <w:p w14:paraId="21CB648F" w14:textId="77777777" w:rsidR="00023FE4" w:rsidRDefault="00023FE4">
      <w:pPr>
        <w:pStyle w:val="Standard"/>
        <w:rPr>
          <w:rFonts w:ascii="Arial" w:hAnsi="Arial" w:cs="Arial"/>
          <w:sz w:val="22"/>
          <w:szCs w:val="22"/>
        </w:rPr>
      </w:pPr>
    </w:p>
    <w:p w14:paraId="591078AD" w14:textId="2F304011" w:rsidR="00023FE4" w:rsidRDefault="001342D3">
      <w:pPr>
        <w:pStyle w:val="Standard"/>
        <w:jc w:val="both"/>
        <w:rPr>
          <w:rFonts w:ascii="Arial" w:hAnsi="Arial" w:cs="Arial"/>
          <w:sz w:val="22"/>
          <w:szCs w:val="22"/>
        </w:rPr>
      </w:pPr>
      <w:r>
        <w:rPr>
          <w:rFonts w:ascii="Arial" w:hAnsi="Arial" w:cs="Arial"/>
          <w:sz w:val="22"/>
          <w:szCs w:val="22"/>
        </w:rPr>
        <w:t xml:space="preserve">Le comité de sélection associera la Direction </w:t>
      </w:r>
      <w:r w:rsidR="007060E7">
        <w:rPr>
          <w:rFonts w:ascii="Arial" w:hAnsi="Arial" w:cs="Arial"/>
          <w:sz w:val="22"/>
          <w:szCs w:val="22"/>
        </w:rPr>
        <w:t xml:space="preserve">régionale </w:t>
      </w:r>
      <w:r>
        <w:rPr>
          <w:rFonts w:ascii="Arial" w:hAnsi="Arial" w:cs="Arial"/>
          <w:sz w:val="22"/>
          <w:szCs w:val="22"/>
        </w:rPr>
        <w:t>de l’ADEME</w:t>
      </w:r>
      <w:r w:rsidR="007060E7">
        <w:rPr>
          <w:rFonts w:ascii="Arial" w:hAnsi="Arial" w:cs="Arial"/>
          <w:sz w:val="22"/>
          <w:szCs w:val="22"/>
        </w:rPr>
        <w:t xml:space="preserve"> Hauts-de-France</w:t>
      </w:r>
      <w:r>
        <w:rPr>
          <w:rFonts w:ascii="Arial" w:hAnsi="Arial" w:cs="Arial"/>
          <w:sz w:val="22"/>
          <w:szCs w:val="22"/>
        </w:rPr>
        <w:t xml:space="preserve"> et la Région Hauts-de-France, partenaires financeurs de cette action du CD2E</w:t>
      </w:r>
      <w:r w:rsidR="007060E7">
        <w:rPr>
          <w:rFonts w:ascii="Arial" w:hAnsi="Arial" w:cs="Arial"/>
          <w:sz w:val="22"/>
          <w:szCs w:val="22"/>
        </w:rPr>
        <w:t>,</w:t>
      </w:r>
      <w:r w:rsidR="00F25B86">
        <w:rPr>
          <w:rFonts w:ascii="Arial" w:hAnsi="Arial" w:cs="Arial"/>
          <w:sz w:val="22"/>
          <w:szCs w:val="22"/>
        </w:rPr>
        <w:t xml:space="preserve"> ainsi que l</w:t>
      </w:r>
      <w:r>
        <w:rPr>
          <w:rFonts w:ascii="Arial" w:hAnsi="Arial" w:cs="Arial"/>
          <w:sz w:val="22"/>
          <w:szCs w:val="22"/>
        </w:rPr>
        <w:t xml:space="preserve">e Cerdd </w:t>
      </w:r>
      <w:r w:rsidR="00BE3AAB">
        <w:rPr>
          <w:rFonts w:ascii="Arial" w:hAnsi="Arial" w:cs="Arial"/>
          <w:sz w:val="22"/>
          <w:szCs w:val="22"/>
        </w:rPr>
        <w:t xml:space="preserve">(Centre ressource du développement durable) </w:t>
      </w:r>
      <w:r w:rsidR="00F25B86">
        <w:rPr>
          <w:rFonts w:ascii="Arial" w:hAnsi="Arial" w:cs="Arial"/>
          <w:sz w:val="22"/>
          <w:szCs w:val="22"/>
        </w:rPr>
        <w:t>en tant</w:t>
      </w:r>
      <w:r>
        <w:rPr>
          <w:rFonts w:ascii="Arial" w:hAnsi="Arial" w:cs="Arial"/>
          <w:sz w:val="22"/>
          <w:szCs w:val="22"/>
        </w:rPr>
        <w:t xml:space="preserve"> </w:t>
      </w:r>
      <w:r w:rsidR="00F25B86">
        <w:rPr>
          <w:rFonts w:ascii="Arial" w:hAnsi="Arial" w:cs="Arial"/>
          <w:sz w:val="22"/>
          <w:szCs w:val="22"/>
        </w:rPr>
        <w:t>qu</w:t>
      </w:r>
      <w:r w:rsidR="007060E7">
        <w:rPr>
          <w:rFonts w:ascii="Arial" w:hAnsi="Arial" w:cs="Arial"/>
          <w:sz w:val="22"/>
          <w:szCs w:val="22"/>
        </w:rPr>
        <w:t xml:space="preserve">e partenaire </w:t>
      </w:r>
      <w:r>
        <w:rPr>
          <w:rFonts w:ascii="Arial" w:hAnsi="Arial" w:cs="Arial"/>
          <w:sz w:val="22"/>
          <w:szCs w:val="22"/>
        </w:rPr>
        <w:t>observateur.</w:t>
      </w:r>
    </w:p>
    <w:p w14:paraId="67F27038" w14:textId="77777777" w:rsidR="00023FE4" w:rsidRDefault="00023FE4">
      <w:pPr>
        <w:pStyle w:val="Standard"/>
        <w:rPr>
          <w:rFonts w:ascii="Arial" w:hAnsi="Arial" w:cs="Arial"/>
          <w:sz w:val="20"/>
          <w:szCs w:val="20"/>
        </w:rPr>
      </w:pPr>
    </w:p>
    <w:p w14:paraId="5AC7F959" w14:textId="77777777" w:rsidR="00023FE4" w:rsidRDefault="00023FE4">
      <w:pPr>
        <w:pStyle w:val="Standard"/>
        <w:rPr>
          <w:rFonts w:ascii="Arial" w:hAnsi="Arial" w:cs="Arial"/>
          <w:sz w:val="20"/>
          <w:szCs w:val="20"/>
        </w:rPr>
      </w:pPr>
    </w:p>
    <w:tbl>
      <w:tblPr>
        <w:tblStyle w:val="Grilledutableau"/>
        <w:tblW w:w="0" w:type="auto"/>
        <w:tblLook w:val="04A0" w:firstRow="1" w:lastRow="0" w:firstColumn="1" w:lastColumn="0" w:noHBand="0" w:noVBand="1"/>
      </w:tblPr>
      <w:tblGrid>
        <w:gridCol w:w="9628"/>
      </w:tblGrid>
      <w:tr w:rsidR="00F25B86" w14:paraId="2C2766D0" w14:textId="77777777" w:rsidTr="00F25B86">
        <w:tc>
          <w:tcPr>
            <w:tcW w:w="9628" w:type="dxa"/>
          </w:tcPr>
          <w:p w14:paraId="33C00728" w14:textId="4AB884A0" w:rsidR="00F25B86" w:rsidRPr="00F25B86" w:rsidRDefault="00F25B86" w:rsidP="00F25B8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color w:val="3AB894"/>
              </w:rPr>
            </w:pPr>
            <w:r w:rsidRPr="00F25B86">
              <w:rPr>
                <w:rFonts w:ascii="Arial" w:hAnsi="Arial" w:cs="Arial"/>
                <w:b/>
                <w:color w:val="3AB894"/>
                <w:sz w:val="22"/>
                <w:szCs w:val="22"/>
              </w:rPr>
              <w:t xml:space="preserve">Date de lancement de l'appel à candidature : </w:t>
            </w:r>
            <w:r w:rsidR="00060050">
              <w:rPr>
                <w:rFonts w:ascii="Arial" w:hAnsi="Arial" w:cs="Arial"/>
                <w:b/>
                <w:color w:val="3AB894"/>
                <w:sz w:val="22"/>
                <w:szCs w:val="22"/>
              </w:rPr>
              <w:t>jeudi 1</w:t>
            </w:r>
            <w:r w:rsidR="00060050" w:rsidRPr="00A36599">
              <w:rPr>
                <w:rFonts w:ascii="Arial" w:hAnsi="Arial" w:cs="Arial"/>
                <w:b/>
                <w:color w:val="3AB894"/>
                <w:sz w:val="22"/>
                <w:szCs w:val="22"/>
                <w:vertAlign w:val="superscript"/>
              </w:rPr>
              <w:t>er</w:t>
            </w:r>
            <w:r w:rsidR="00060050">
              <w:rPr>
                <w:rFonts w:ascii="Arial" w:hAnsi="Arial" w:cs="Arial"/>
                <w:b/>
                <w:color w:val="3AB894"/>
                <w:sz w:val="22"/>
                <w:szCs w:val="22"/>
              </w:rPr>
              <w:t xml:space="preserve"> février</w:t>
            </w:r>
            <w:r w:rsidRPr="00F25B86">
              <w:rPr>
                <w:rFonts w:ascii="Arial" w:hAnsi="Arial" w:cs="Arial"/>
                <w:b/>
                <w:color w:val="3AB894"/>
                <w:sz w:val="22"/>
                <w:szCs w:val="22"/>
              </w:rPr>
              <w:t xml:space="preserve"> 202</w:t>
            </w:r>
            <w:r w:rsidR="00060050">
              <w:rPr>
                <w:rFonts w:ascii="Arial" w:hAnsi="Arial" w:cs="Arial"/>
                <w:b/>
                <w:color w:val="3AB894"/>
                <w:sz w:val="22"/>
                <w:szCs w:val="22"/>
              </w:rPr>
              <w:t>4</w:t>
            </w:r>
          </w:p>
          <w:p w14:paraId="68DF4998" w14:textId="77777777" w:rsidR="00F25B86" w:rsidRPr="00F25B86" w:rsidRDefault="00F25B86" w:rsidP="00F25B8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color w:val="3AB894"/>
                <w:sz w:val="22"/>
                <w:szCs w:val="22"/>
              </w:rPr>
            </w:pPr>
          </w:p>
          <w:p w14:paraId="099B76C0" w14:textId="4E165E20" w:rsidR="00F25B86" w:rsidRPr="00F25B86" w:rsidRDefault="00F25B86" w:rsidP="00F25B8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color w:val="3AB894"/>
                <w:sz w:val="20"/>
                <w:szCs w:val="20"/>
              </w:rPr>
            </w:pPr>
            <w:r w:rsidRPr="00C16A9B">
              <w:rPr>
                <w:rFonts w:ascii="Arial" w:hAnsi="Arial" w:cs="Arial"/>
                <w:b/>
                <w:color w:val="FF0000"/>
                <w:sz w:val="22"/>
                <w:szCs w:val="22"/>
              </w:rPr>
              <w:t xml:space="preserve">Date limite pour y répondre : </w:t>
            </w:r>
            <w:r w:rsidR="00C16A9B" w:rsidRPr="00C16A9B">
              <w:rPr>
                <w:rFonts w:ascii="Arial" w:hAnsi="Arial" w:cs="Arial"/>
                <w:b/>
                <w:color w:val="FF0000"/>
                <w:sz w:val="22"/>
                <w:szCs w:val="22"/>
                <w:u w:val="single"/>
              </w:rPr>
              <w:t>vendredi</w:t>
            </w:r>
            <w:r w:rsidR="00C16A9B" w:rsidRPr="00C16A9B">
              <w:rPr>
                <w:rFonts w:ascii="Arial" w:hAnsi="Arial" w:cs="Arial"/>
                <w:b/>
                <w:color w:val="FF0000"/>
                <w:sz w:val="22"/>
                <w:szCs w:val="22"/>
                <w:u w:val="single"/>
              </w:rPr>
              <w:t xml:space="preserve"> </w:t>
            </w:r>
            <w:r w:rsidR="00C16A9B" w:rsidRPr="00C16A9B">
              <w:rPr>
                <w:rFonts w:ascii="Arial" w:hAnsi="Arial" w:cs="Arial"/>
                <w:b/>
                <w:color w:val="FF0000"/>
                <w:sz w:val="22"/>
                <w:szCs w:val="22"/>
                <w:u w:val="single"/>
              </w:rPr>
              <w:t>1</w:t>
            </w:r>
            <w:r w:rsidR="00C9120A" w:rsidRPr="00C16A9B">
              <w:rPr>
                <w:rFonts w:ascii="Arial" w:hAnsi="Arial" w:cs="Arial"/>
                <w:b/>
                <w:color w:val="FF0000"/>
                <w:sz w:val="22"/>
                <w:szCs w:val="22"/>
                <w:u w:val="single"/>
              </w:rPr>
              <w:t xml:space="preserve">7 </w:t>
            </w:r>
            <w:r w:rsidR="00060050" w:rsidRPr="00C16A9B">
              <w:rPr>
                <w:rFonts w:ascii="Arial" w:hAnsi="Arial" w:cs="Arial"/>
                <w:b/>
                <w:color w:val="FF0000"/>
                <w:sz w:val="22"/>
                <w:szCs w:val="22"/>
                <w:u w:val="single"/>
              </w:rPr>
              <w:t xml:space="preserve">mai 2024 </w:t>
            </w:r>
            <w:r w:rsidRPr="00C16A9B">
              <w:rPr>
                <w:rFonts w:ascii="Arial" w:hAnsi="Arial" w:cs="Arial"/>
                <w:b/>
                <w:color w:val="FF0000"/>
                <w:sz w:val="22"/>
                <w:szCs w:val="22"/>
                <w:u w:val="single"/>
              </w:rPr>
              <w:t>à 12h</w:t>
            </w:r>
          </w:p>
        </w:tc>
      </w:tr>
    </w:tbl>
    <w:p w14:paraId="31D4EB94" w14:textId="77777777" w:rsidR="00023FE4" w:rsidRDefault="00023FE4">
      <w:pPr>
        <w:pStyle w:val="Standard"/>
        <w:rPr>
          <w:rFonts w:ascii="Arial" w:hAnsi="Arial" w:cs="Arial"/>
          <w:sz w:val="20"/>
          <w:szCs w:val="20"/>
        </w:rPr>
      </w:pPr>
    </w:p>
    <w:p w14:paraId="505E51D9" w14:textId="77777777" w:rsidR="00023FE4" w:rsidRDefault="00023FE4">
      <w:pPr>
        <w:pStyle w:val="Standard"/>
        <w:rPr>
          <w:rFonts w:ascii="Arial" w:hAnsi="Arial" w:cs="Arial"/>
          <w:sz w:val="20"/>
          <w:szCs w:val="20"/>
        </w:rPr>
      </w:pPr>
    </w:p>
    <w:p w14:paraId="4D76DDCE" w14:textId="77777777" w:rsidR="00023FE4" w:rsidRDefault="001342D3">
      <w:pPr>
        <w:pStyle w:val="Standard"/>
        <w:jc w:val="center"/>
      </w:pPr>
      <w:r>
        <w:rPr>
          <w:rFonts w:ascii="Arial" w:hAnsi="Arial" w:cs="Arial"/>
          <w:b/>
          <w:bCs/>
          <w:sz w:val="26"/>
          <w:szCs w:val="26"/>
        </w:rPr>
        <w:t>Vos contacts</w:t>
      </w:r>
    </w:p>
    <w:p w14:paraId="6427F7DC" w14:textId="77777777" w:rsidR="00023FE4" w:rsidRDefault="00023FE4">
      <w:pPr>
        <w:pStyle w:val="Standard"/>
        <w:jc w:val="center"/>
        <w:rPr>
          <w:rFonts w:ascii="Arial" w:hAnsi="Arial" w:cs="Arial"/>
          <w:sz w:val="20"/>
          <w:szCs w:val="20"/>
        </w:rPr>
      </w:pPr>
    </w:p>
    <w:p w14:paraId="47937927" w14:textId="77777777" w:rsidR="007E1D35" w:rsidRDefault="007E1D35">
      <w:pPr>
        <w:pStyle w:val="Standard"/>
        <w:jc w:val="center"/>
        <w:rPr>
          <w:rFonts w:ascii="Arial" w:hAnsi="Arial" w:cs="Arial"/>
          <w:sz w:val="20"/>
          <w:szCs w:val="20"/>
        </w:rPr>
      </w:pPr>
    </w:p>
    <w:p w14:paraId="6C5C8C75" w14:textId="77777777" w:rsidR="00023FE4" w:rsidRDefault="001342D3">
      <w:pPr>
        <w:pStyle w:val="Standard"/>
        <w:rPr>
          <w:rFonts w:ascii="Arial" w:hAnsi="Arial" w:cs="Arial"/>
          <w:sz w:val="20"/>
          <w:szCs w:val="20"/>
        </w:rPr>
      </w:pPr>
      <w:r>
        <w:rPr>
          <w:rFonts w:ascii="Arial" w:hAnsi="Arial" w:cs="Arial"/>
          <w:b/>
          <w:bCs/>
          <w:sz w:val="20"/>
          <w:szCs w:val="20"/>
        </w:rPr>
        <w:t>Antoine GOXE</w:t>
      </w:r>
      <w:r>
        <w:rPr>
          <w:rFonts w:ascii="Arial" w:hAnsi="Arial" w:cs="Arial"/>
          <w:sz w:val="20"/>
          <w:szCs w:val="20"/>
        </w:rPr>
        <w:t xml:space="preserve">, consultant achats publics durables et budget vert - </w:t>
      </w:r>
      <w:hyperlink r:id="rId14" w:history="1">
        <w:r>
          <w:rPr>
            <w:rStyle w:val="Lienhypertexte"/>
            <w:rFonts w:ascii="Arial" w:hAnsi="Arial" w:cs="Arial"/>
            <w:sz w:val="20"/>
            <w:szCs w:val="20"/>
          </w:rPr>
          <w:t>a.goxe@cd2e.com</w:t>
        </w:r>
      </w:hyperlink>
      <w:r>
        <w:rPr>
          <w:rFonts w:ascii="Arial" w:hAnsi="Arial" w:cs="Arial"/>
          <w:sz w:val="20"/>
          <w:szCs w:val="20"/>
        </w:rPr>
        <w:t xml:space="preserve"> - 06.01.99.96.70</w:t>
      </w:r>
    </w:p>
    <w:p w14:paraId="35856708" w14:textId="77777777" w:rsidR="00023FE4" w:rsidRDefault="00023FE4">
      <w:pPr>
        <w:pStyle w:val="Standard"/>
        <w:rPr>
          <w:rFonts w:ascii="Arial" w:hAnsi="Arial" w:cs="Arial"/>
          <w:sz w:val="20"/>
          <w:szCs w:val="20"/>
        </w:rPr>
      </w:pPr>
    </w:p>
    <w:p w14:paraId="59CE6191" w14:textId="431976A5" w:rsidR="00023FE4" w:rsidRDefault="00023FE4">
      <w:pPr>
        <w:pStyle w:val="Standard"/>
        <w:rPr>
          <w:rFonts w:ascii="Arial" w:hAnsi="Arial" w:cs="Arial"/>
          <w:sz w:val="20"/>
          <w:szCs w:val="20"/>
        </w:rPr>
      </w:pPr>
    </w:p>
    <w:p w14:paraId="5D81D256" w14:textId="77777777" w:rsidR="00023FE4" w:rsidRDefault="00023FE4">
      <w:pPr>
        <w:pStyle w:val="Standard"/>
        <w:rPr>
          <w:rFonts w:ascii="Arial" w:hAnsi="Arial" w:cs="Arial"/>
          <w:sz w:val="20"/>
          <w:szCs w:val="20"/>
        </w:rPr>
      </w:pPr>
    </w:p>
    <w:p w14:paraId="586F2534" w14:textId="77777777" w:rsidR="00023FE4" w:rsidRDefault="00023FE4">
      <w:pPr>
        <w:pStyle w:val="Standard"/>
        <w:rPr>
          <w:rFonts w:ascii="Arial" w:hAnsi="Arial" w:cs="Arial"/>
          <w:sz w:val="22"/>
          <w:szCs w:val="22"/>
        </w:rPr>
      </w:pPr>
    </w:p>
    <w:p w14:paraId="3AF30E50" w14:textId="77777777" w:rsidR="00023FE4" w:rsidRDefault="00023FE4">
      <w:pPr>
        <w:pStyle w:val="Standard"/>
        <w:rPr>
          <w:rFonts w:ascii="Arial" w:hAnsi="Arial" w:cs="Arial"/>
          <w:sz w:val="22"/>
          <w:szCs w:val="22"/>
        </w:rPr>
      </w:pPr>
    </w:p>
    <w:p w14:paraId="1978E569" w14:textId="77777777" w:rsidR="00023FE4" w:rsidRDefault="001342D3">
      <w:pPr>
        <w:widowControl/>
        <w:suppressAutoHyphens w:val="0"/>
        <w:autoSpaceDN/>
        <w:spacing w:after="160" w:line="259" w:lineRule="auto"/>
        <w:textAlignment w:val="auto"/>
        <w:rPr>
          <w:rFonts w:ascii="Arial" w:eastAsia="Arial Unicode MS" w:hAnsi="Arial" w:cs="Arial"/>
        </w:rPr>
      </w:pPr>
      <w:r>
        <w:rPr>
          <w:rFonts w:ascii="Arial" w:hAnsi="Arial" w:cs="Arial"/>
        </w:rPr>
        <w:br w:type="page"/>
      </w:r>
    </w:p>
    <w:tbl>
      <w:tblPr>
        <w:tblW w:w="10065" w:type="dxa"/>
        <w:tblInd w:w="-145" w:type="dxa"/>
        <w:tblLayout w:type="fixed"/>
        <w:tblCellMar>
          <w:left w:w="10" w:type="dxa"/>
          <w:right w:w="10" w:type="dxa"/>
        </w:tblCellMar>
        <w:tblLook w:val="04A0" w:firstRow="1" w:lastRow="0" w:firstColumn="1" w:lastColumn="0" w:noHBand="0" w:noVBand="1"/>
      </w:tblPr>
      <w:tblGrid>
        <w:gridCol w:w="10065"/>
      </w:tblGrid>
      <w:tr w:rsidR="00023FE4" w14:paraId="34EA8764" w14:textId="77777777" w:rsidTr="00482535">
        <w:tc>
          <w:tcPr>
            <w:tcW w:w="100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99F1D5" w14:textId="2C5DF6F3" w:rsidR="00623D91" w:rsidRDefault="00623D91">
            <w:pPr>
              <w:pStyle w:val="TableContents"/>
              <w:jc w:val="center"/>
              <w:rPr>
                <w:rFonts w:ascii="Arial" w:hAnsi="Arial" w:cs="Arial"/>
                <w:b/>
                <w:bCs/>
                <w:sz w:val="28"/>
                <w:szCs w:val="28"/>
              </w:rPr>
            </w:pPr>
            <w:r>
              <w:rPr>
                <w:rFonts w:ascii="Arial" w:hAnsi="Arial" w:cs="Arial"/>
                <w:b/>
                <w:bCs/>
                <w:sz w:val="28"/>
                <w:szCs w:val="28"/>
              </w:rPr>
              <w:lastRenderedPageBreak/>
              <w:t>AMI Budget Vert</w:t>
            </w:r>
            <w:r w:rsidR="00A36599">
              <w:rPr>
                <w:rFonts w:ascii="Arial" w:hAnsi="Arial" w:cs="Arial"/>
                <w:b/>
                <w:bCs/>
                <w:sz w:val="28"/>
                <w:szCs w:val="28"/>
              </w:rPr>
              <w:t xml:space="preserve"> 2024</w:t>
            </w:r>
          </w:p>
          <w:p w14:paraId="1B33FFD6" w14:textId="27E037E9" w:rsidR="00B271F4" w:rsidRDefault="001342D3" w:rsidP="003922AE">
            <w:pPr>
              <w:pStyle w:val="TableContents"/>
              <w:jc w:val="center"/>
              <w:rPr>
                <w:rFonts w:ascii="Arial" w:hAnsi="Arial" w:cs="Arial"/>
                <w:b/>
                <w:bCs/>
                <w:sz w:val="28"/>
                <w:szCs w:val="28"/>
              </w:rPr>
            </w:pPr>
            <w:r>
              <w:rPr>
                <w:rFonts w:ascii="Arial" w:hAnsi="Arial" w:cs="Arial"/>
                <w:b/>
                <w:bCs/>
                <w:sz w:val="28"/>
                <w:szCs w:val="28"/>
              </w:rPr>
              <w:t>Formulaire de candidature</w:t>
            </w:r>
          </w:p>
        </w:tc>
      </w:tr>
      <w:tr w:rsidR="00023FE4" w14:paraId="7D05CB5B"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58C838" w14:textId="77777777" w:rsidR="00023FE4" w:rsidRDefault="001342D3">
            <w:pPr>
              <w:pStyle w:val="TableContents"/>
              <w:rPr>
                <w:rFonts w:ascii="Arial" w:hAnsi="Arial" w:cs="Arial"/>
                <w:b/>
                <w:bCs/>
                <w:sz w:val="20"/>
                <w:szCs w:val="20"/>
              </w:rPr>
            </w:pPr>
            <w:r>
              <w:rPr>
                <w:rFonts w:ascii="Arial" w:hAnsi="Arial" w:cs="Arial"/>
                <w:b/>
                <w:bCs/>
                <w:sz w:val="20"/>
                <w:szCs w:val="20"/>
              </w:rPr>
              <w:t>Nom de la collectivité et coordonnées</w:t>
            </w:r>
          </w:p>
        </w:tc>
      </w:tr>
      <w:tr w:rsidR="00023FE4" w14:paraId="0BDC6D91"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57590B" w14:textId="77777777" w:rsidR="00023FE4" w:rsidRDefault="00023FE4">
            <w:pPr>
              <w:pStyle w:val="TableContents"/>
              <w:snapToGrid w:val="0"/>
              <w:rPr>
                <w:rFonts w:ascii="Arial" w:hAnsi="Arial" w:cs="Arial"/>
                <w:sz w:val="20"/>
                <w:szCs w:val="20"/>
              </w:rPr>
            </w:pPr>
          </w:p>
          <w:p w14:paraId="4BFFE5EB" w14:textId="77777777" w:rsidR="00023FE4" w:rsidRDefault="00023FE4">
            <w:pPr>
              <w:pStyle w:val="TableContents"/>
              <w:snapToGrid w:val="0"/>
              <w:rPr>
                <w:rFonts w:ascii="Arial" w:hAnsi="Arial" w:cs="Arial"/>
                <w:sz w:val="20"/>
                <w:szCs w:val="20"/>
              </w:rPr>
            </w:pPr>
          </w:p>
          <w:p w14:paraId="332449EE" w14:textId="77777777" w:rsidR="00023FE4" w:rsidRDefault="00023FE4">
            <w:pPr>
              <w:pStyle w:val="TableContents"/>
              <w:snapToGrid w:val="0"/>
              <w:rPr>
                <w:rFonts w:ascii="Arial" w:hAnsi="Arial" w:cs="Arial"/>
                <w:sz w:val="20"/>
                <w:szCs w:val="20"/>
              </w:rPr>
            </w:pPr>
          </w:p>
          <w:p w14:paraId="1234F5F9" w14:textId="77777777" w:rsidR="00023FE4" w:rsidRDefault="00023FE4">
            <w:pPr>
              <w:pStyle w:val="TableContents"/>
              <w:snapToGrid w:val="0"/>
              <w:rPr>
                <w:rFonts w:ascii="Arial" w:hAnsi="Arial" w:cs="Arial"/>
                <w:sz w:val="20"/>
                <w:szCs w:val="20"/>
              </w:rPr>
            </w:pPr>
          </w:p>
          <w:p w14:paraId="14CD0203" w14:textId="77777777" w:rsidR="00023FE4" w:rsidRDefault="00023FE4">
            <w:pPr>
              <w:pStyle w:val="TableContents"/>
              <w:rPr>
                <w:rFonts w:ascii="Arial" w:hAnsi="Arial" w:cs="Arial"/>
                <w:sz w:val="20"/>
                <w:szCs w:val="20"/>
              </w:rPr>
            </w:pPr>
          </w:p>
          <w:p w14:paraId="17D2FB8B" w14:textId="77777777" w:rsidR="00023FE4" w:rsidRDefault="00023FE4">
            <w:pPr>
              <w:pStyle w:val="TableContents"/>
              <w:rPr>
                <w:rFonts w:ascii="Arial" w:hAnsi="Arial" w:cs="Arial"/>
                <w:sz w:val="20"/>
                <w:szCs w:val="20"/>
              </w:rPr>
            </w:pPr>
          </w:p>
          <w:p w14:paraId="1408BDCB" w14:textId="77777777" w:rsidR="00023FE4" w:rsidRDefault="00023FE4">
            <w:pPr>
              <w:pStyle w:val="TableContents"/>
              <w:rPr>
                <w:rFonts w:ascii="Arial" w:hAnsi="Arial" w:cs="Arial"/>
                <w:sz w:val="20"/>
                <w:szCs w:val="20"/>
              </w:rPr>
            </w:pPr>
          </w:p>
          <w:p w14:paraId="2E65D45D" w14:textId="77777777" w:rsidR="00023FE4" w:rsidRDefault="00023FE4">
            <w:pPr>
              <w:pStyle w:val="TableContents"/>
              <w:rPr>
                <w:rFonts w:ascii="Arial" w:hAnsi="Arial" w:cs="Arial"/>
                <w:sz w:val="20"/>
                <w:szCs w:val="20"/>
              </w:rPr>
            </w:pPr>
          </w:p>
          <w:p w14:paraId="1390AF6E" w14:textId="77777777" w:rsidR="00023FE4" w:rsidRDefault="00023FE4">
            <w:pPr>
              <w:pStyle w:val="TableContents"/>
              <w:rPr>
                <w:rFonts w:ascii="Arial" w:hAnsi="Arial" w:cs="Arial"/>
                <w:sz w:val="20"/>
                <w:szCs w:val="20"/>
              </w:rPr>
            </w:pPr>
          </w:p>
          <w:p w14:paraId="30A6D8EB" w14:textId="77777777" w:rsidR="00023FE4" w:rsidRDefault="00023FE4">
            <w:pPr>
              <w:pStyle w:val="TableContents"/>
              <w:rPr>
                <w:rFonts w:ascii="Arial" w:hAnsi="Arial" w:cs="Arial"/>
                <w:sz w:val="20"/>
                <w:szCs w:val="20"/>
              </w:rPr>
            </w:pPr>
          </w:p>
        </w:tc>
      </w:tr>
      <w:tr w:rsidR="00023FE4" w14:paraId="7114849D"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63FE03" w14:textId="77777777" w:rsidR="00023FE4" w:rsidRDefault="001342D3">
            <w:pPr>
              <w:pStyle w:val="TableContents"/>
              <w:rPr>
                <w:rFonts w:ascii="Arial" w:hAnsi="Arial" w:cs="Arial"/>
                <w:sz w:val="20"/>
                <w:szCs w:val="20"/>
              </w:rPr>
            </w:pPr>
            <w:r>
              <w:rPr>
                <w:rFonts w:ascii="Arial" w:hAnsi="Arial" w:cs="Arial"/>
                <w:b/>
                <w:bCs/>
                <w:sz w:val="20"/>
                <w:szCs w:val="20"/>
              </w:rPr>
              <w:t>Noms et qualités des responsables « opérationnels » de la collectivité :</w:t>
            </w:r>
          </w:p>
        </w:tc>
      </w:tr>
      <w:tr w:rsidR="00023FE4" w14:paraId="30754E56"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307ED6" w14:textId="77777777" w:rsidR="00023FE4" w:rsidRDefault="00023FE4">
            <w:pPr>
              <w:pStyle w:val="TableContents"/>
              <w:rPr>
                <w:rFonts w:ascii="Arial" w:hAnsi="Arial" w:cs="Arial"/>
                <w:sz w:val="20"/>
                <w:szCs w:val="20"/>
                <w:u w:val="single"/>
              </w:rPr>
            </w:pPr>
          </w:p>
          <w:p w14:paraId="4E7E9EB3" w14:textId="77777777" w:rsidR="00023FE4" w:rsidRDefault="001342D3">
            <w:pPr>
              <w:pStyle w:val="TableContents"/>
            </w:pPr>
            <w:r>
              <w:rPr>
                <w:rFonts w:ascii="Arial" w:hAnsi="Arial" w:cs="Arial"/>
                <w:sz w:val="20"/>
                <w:szCs w:val="20"/>
                <w:u w:val="single"/>
              </w:rPr>
              <w:t>Référent(s) politique(s)</w:t>
            </w:r>
            <w:r>
              <w:rPr>
                <w:rFonts w:ascii="Arial" w:hAnsi="Arial" w:cs="Arial"/>
                <w:sz w:val="20"/>
                <w:szCs w:val="20"/>
              </w:rPr>
              <w:t xml:space="preserve"> - nom(s), prénom(s), qualité(s) :</w:t>
            </w:r>
          </w:p>
          <w:p w14:paraId="6A9B1363" w14:textId="77777777" w:rsidR="00023FE4" w:rsidRDefault="00023FE4">
            <w:pPr>
              <w:pStyle w:val="TableContents"/>
              <w:rPr>
                <w:rFonts w:ascii="Arial" w:hAnsi="Arial" w:cs="Arial"/>
                <w:sz w:val="20"/>
                <w:szCs w:val="20"/>
              </w:rPr>
            </w:pPr>
          </w:p>
          <w:p w14:paraId="5A43BF6A" w14:textId="77777777" w:rsidR="00023FE4" w:rsidRDefault="00023FE4">
            <w:pPr>
              <w:pStyle w:val="TableContents"/>
              <w:rPr>
                <w:rFonts w:ascii="Arial" w:hAnsi="Arial" w:cs="Arial"/>
                <w:sz w:val="20"/>
                <w:szCs w:val="20"/>
              </w:rPr>
            </w:pPr>
          </w:p>
          <w:p w14:paraId="74132869" w14:textId="77777777" w:rsidR="00023FE4" w:rsidRDefault="00023FE4">
            <w:pPr>
              <w:pStyle w:val="TableContents"/>
              <w:rPr>
                <w:rFonts w:ascii="Arial" w:hAnsi="Arial" w:cs="Arial"/>
                <w:sz w:val="20"/>
                <w:szCs w:val="20"/>
              </w:rPr>
            </w:pPr>
          </w:p>
          <w:p w14:paraId="1E023B5C" w14:textId="77777777" w:rsidR="00023FE4" w:rsidRDefault="00023FE4">
            <w:pPr>
              <w:pStyle w:val="TableContents"/>
              <w:rPr>
                <w:rFonts w:ascii="Arial" w:hAnsi="Arial" w:cs="Arial"/>
                <w:sz w:val="20"/>
                <w:szCs w:val="20"/>
              </w:rPr>
            </w:pPr>
          </w:p>
          <w:p w14:paraId="56ABEB99" w14:textId="77777777" w:rsidR="00023FE4" w:rsidRDefault="00023FE4">
            <w:pPr>
              <w:pStyle w:val="TableContents"/>
              <w:rPr>
                <w:rFonts w:ascii="Arial" w:hAnsi="Arial" w:cs="Arial"/>
                <w:sz w:val="20"/>
                <w:szCs w:val="20"/>
              </w:rPr>
            </w:pPr>
          </w:p>
          <w:p w14:paraId="1C7A28BF" w14:textId="77777777" w:rsidR="00023FE4" w:rsidRDefault="00023FE4">
            <w:pPr>
              <w:pStyle w:val="TableContents"/>
              <w:rPr>
                <w:rFonts w:ascii="Arial" w:hAnsi="Arial" w:cs="Arial"/>
                <w:sz w:val="20"/>
                <w:szCs w:val="20"/>
              </w:rPr>
            </w:pPr>
          </w:p>
          <w:p w14:paraId="1579EAE6" w14:textId="77777777" w:rsidR="00023FE4" w:rsidRDefault="00023FE4">
            <w:pPr>
              <w:pStyle w:val="TableContents"/>
              <w:rPr>
                <w:rFonts w:ascii="Arial" w:hAnsi="Arial" w:cs="Arial"/>
                <w:sz w:val="20"/>
                <w:szCs w:val="20"/>
              </w:rPr>
            </w:pPr>
          </w:p>
          <w:p w14:paraId="01354649" w14:textId="77777777" w:rsidR="00023FE4" w:rsidRDefault="00023FE4">
            <w:pPr>
              <w:pStyle w:val="TableContents"/>
              <w:rPr>
                <w:rFonts w:ascii="Arial" w:hAnsi="Arial" w:cs="Arial"/>
                <w:sz w:val="20"/>
                <w:szCs w:val="20"/>
              </w:rPr>
            </w:pPr>
          </w:p>
          <w:p w14:paraId="73D611FE" w14:textId="77777777" w:rsidR="00023FE4" w:rsidRDefault="00023FE4">
            <w:pPr>
              <w:pStyle w:val="TableContents"/>
              <w:rPr>
                <w:rFonts w:ascii="Arial" w:hAnsi="Arial" w:cs="Arial"/>
                <w:sz w:val="20"/>
                <w:szCs w:val="20"/>
              </w:rPr>
            </w:pPr>
          </w:p>
          <w:p w14:paraId="767D354F" w14:textId="77777777" w:rsidR="00023FE4" w:rsidRDefault="001342D3">
            <w:pPr>
              <w:pStyle w:val="TableContents"/>
              <w:rPr>
                <w:rFonts w:ascii="Arial" w:hAnsi="Arial" w:cs="Arial"/>
                <w:sz w:val="20"/>
                <w:szCs w:val="20"/>
                <w:u w:val="single"/>
              </w:rPr>
            </w:pPr>
            <w:r>
              <w:rPr>
                <w:rFonts w:ascii="Arial" w:hAnsi="Arial" w:cs="Arial"/>
                <w:sz w:val="20"/>
                <w:szCs w:val="20"/>
                <w:u w:val="single"/>
              </w:rPr>
              <w:t>Référents techniques :</w:t>
            </w:r>
          </w:p>
          <w:p w14:paraId="3C72FCA1" w14:textId="77777777" w:rsidR="00023FE4" w:rsidRDefault="00023FE4">
            <w:pPr>
              <w:pStyle w:val="TableContents"/>
              <w:rPr>
                <w:rFonts w:ascii="Arial" w:hAnsi="Arial" w:cs="Arial"/>
                <w:sz w:val="20"/>
                <w:szCs w:val="20"/>
                <w:u w:val="single"/>
              </w:rPr>
            </w:pPr>
          </w:p>
          <w:p w14:paraId="225279BE" w14:textId="77777777" w:rsidR="00023FE4" w:rsidRDefault="001342D3">
            <w:pPr>
              <w:pStyle w:val="TableContents"/>
              <w:numPr>
                <w:ilvl w:val="0"/>
                <w:numId w:val="8"/>
              </w:numPr>
              <w:rPr>
                <w:rFonts w:ascii="Arial" w:hAnsi="Arial" w:cs="Arial"/>
                <w:sz w:val="20"/>
                <w:szCs w:val="20"/>
              </w:rPr>
            </w:pPr>
            <w:r>
              <w:rPr>
                <w:rFonts w:ascii="Arial" w:hAnsi="Arial" w:cs="Arial"/>
                <w:sz w:val="20"/>
                <w:szCs w:val="20"/>
              </w:rPr>
              <w:t xml:space="preserve">Direction ou service Finances / contrôle de gestion : </w:t>
            </w:r>
          </w:p>
          <w:p w14:paraId="51152BEA" w14:textId="77777777" w:rsidR="00023FE4" w:rsidRDefault="00023FE4">
            <w:pPr>
              <w:pStyle w:val="TableContents"/>
              <w:rPr>
                <w:rFonts w:ascii="Arial" w:hAnsi="Arial" w:cs="Arial"/>
                <w:sz w:val="20"/>
                <w:szCs w:val="20"/>
              </w:rPr>
            </w:pPr>
          </w:p>
          <w:p w14:paraId="34428B32" w14:textId="77777777" w:rsidR="00023FE4" w:rsidRDefault="00023FE4">
            <w:pPr>
              <w:pStyle w:val="TableContents"/>
              <w:rPr>
                <w:rFonts w:ascii="Arial" w:hAnsi="Arial" w:cs="Arial"/>
                <w:sz w:val="20"/>
                <w:szCs w:val="20"/>
              </w:rPr>
            </w:pPr>
          </w:p>
          <w:p w14:paraId="77E2D92C" w14:textId="77777777" w:rsidR="00023FE4" w:rsidRDefault="00023FE4">
            <w:pPr>
              <w:pStyle w:val="TableContents"/>
              <w:rPr>
                <w:rFonts w:ascii="Arial" w:hAnsi="Arial" w:cs="Arial"/>
                <w:sz w:val="20"/>
                <w:szCs w:val="20"/>
              </w:rPr>
            </w:pPr>
          </w:p>
          <w:p w14:paraId="54B26F49" w14:textId="77777777" w:rsidR="00023FE4" w:rsidRDefault="00023FE4">
            <w:pPr>
              <w:pStyle w:val="TableContents"/>
              <w:rPr>
                <w:rFonts w:ascii="Arial" w:hAnsi="Arial" w:cs="Arial"/>
                <w:sz w:val="20"/>
                <w:szCs w:val="20"/>
              </w:rPr>
            </w:pPr>
          </w:p>
          <w:p w14:paraId="5C641890" w14:textId="77777777" w:rsidR="00023FE4" w:rsidRDefault="00023FE4">
            <w:pPr>
              <w:pStyle w:val="TableContents"/>
              <w:rPr>
                <w:rFonts w:ascii="Arial" w:hAnsi="Arial" w:cs="Arial"/>
                <w:sz w:val="20"/>
                <w:szCs w:val="20"/>
              </w:rPr>
            </w:pPr>
          </w:p>
          <w:p w14:paraId="070F2C60" w14:textId="77777777" w:rsidR="00023FE4" w:rsidRDefault="00023FE4">
            <w:pPr>
              <w:pStyle w:val="TableContents"/>
              <w:rPr>
                <w:rFonts w:ascii="Arial" w:hAnsi="Arial" w:cs="Arial"/>
                <w:sz w:val="20"/>
                <w:szCs w:val="20"/>
              </w:rPr>
            </w:pPr>
          </w:p>
          <w:p w14:paraId="6C1E8DA5" w14:textId="77777777" w:rsidR="00A36599" w:rsidRDefault="00A36599">
            <w:pPr>
              <w:pStyle w:val="TableContents"/>
              <w:rPr>
                <w:rFonts w:ascii="Arial" w:hAnsi="Arial" w:cs="Arial"/>
                <w:sz w:val="20"/>
                <w:szCs w:val="20"/>
              </w:rPr>
            </w:pPr>
          </w:p>
          <w:p w14:paraId="6C260D1A" w14:textId="77777777" w:rsidR="00023FE4" w:rsidRDefault="00023FE4">
            <w:pPr>
              <w:pStyle w:val="TableContents"/>
              <w:rPr>
                <w:rFonts w:ascii="Arial" w:hAnsi="Arial" w:cs="Arial"/>
                <w:sz w:val="20"/>
                <w:szCs w:val="20"/>
              </w:rPr>
            </w:pPr>
          </w:p>
          <w:p w14:paraId="0AD1A16C" w14:textId="77777777" w:rsidR="00023FE4" w:rsidRDefault="001342D3">
            <w:pPr>
              <w:pStyle w:val="TableContents"/>
              <w:numPr>
                <w:ilvl w:val="0"/>
                <w:numId w:val="8"/>
              </w:numPr>
              <w:rPr>
                <w:rFonts w:ascii="Arial" w:hAnsi="Arial" w:cs="Arial"/>
                <w:sz w:val="20"/>
                <w:szCs w:val="20"/>
              </w:rPr>
            </w:pPr>
            <w:r>
              <w:rPr>
                <w:rFonts w:ascii="Arial" w:hAnsi="Arial" w:cs="Arial"/>
                <w:sz w:val="20"/>
                <w:szCs w:val="20"/>
              </w:rPr>
              <w:t>Direction ou service Environnement / Transition écologique</w:t>
            </w:r>
          </w:p>
          <w:p w14:paraId="272A7331" w14:textId="77777777" w:rsidR="00023FE4" w:rsidRDefault="00023FE4">
            <w:pPr>
              <w:pStyle w:val="TableContents"/>
              <w:rPr>
                <w:rFonts w:ascii="Arial" w:hAnsi="Arial" w:cs="Arial"/>
                <w:sz w:val="20"/>
                <w:szCs w:val="20"/>
              </w:rPr>
            </w:pPr>
          </w:p>
          <w:p w14:paraId="2291F92B" w14:textId="77777777" w:rsidR="00023FE4" w:rsidRDefault="00023FE4">
            <w:pPr>
              <w:pStyle w:val="TableContents"/>
              <w:rPr>
                <w:rFonts w:ascii="Arial" w:hAnsi="Arial" w:cs="Arial"/>
                <w:sz w:val="20"/>
                <w:szCs w:val="20"/>
              </w:rPr>
            </w:pPr>
          </w:p>
          <w:p w14:paraId="55109C58" w14:textId="77777777" w:rsidR="00023FE4" w:rsidRDefault="00023FE4">
            <w:pPr>
              <w:pStyle w:val="TableContents"/>
              <w:rPr>
                <w:rFonts w:ascii="Arial" w:hAnsi="Arial" w:cs="Arial"/>
                <w:sz w:val="20"/>
                <w:szCs w:val="20"/>
              </w:rPr>
            </w:pPr>
          </w:p>
          <w:p w14:paraId="794ABEDF" w14:textId="77777777" w:rsidR="00023FE4" w:rsidRDefault="00023FE4">
            <w:pPr>
              <w:pStyle w:val="TableContents"/>
              <w:rPr>
                <w:rFonts w:ascii="Arial" w:hAnsi="Arial" w:cs="Arial"/>
                <w:sz w:val="20"/>
                <w:szCs w:val="20"/>
              </w:rPr>
            </w:pPr>
          </w:p>
          <w:p w14:paraId="43896839" w14:textId="77777777" w:rsidR="00023FE4" w:rsidRDefault="00023FE4">
            <w:pPr>
              <w:pStyle w:val="TableContents"/>
              <w:rPr>
                <w:rFonts w:ascii="Arial" w:hAnsi="Arial" w:cs="Arial"/>
                <w:sz w:val="20"/>
                <w:szCs w:val="20"/>
              </w:rPr>
            </w:pPr>
          </w:p>
          <w:p w14:paraId="18BFB25C" w14:textId="77777777" w:rsidR="00482535" w:rsidRDefault="00482535">
            <w:pPr>
              <w:pStyle w:val="TableContents"/>
              <w:rPr>
                <w:rFonts w:ascii="Arial" w:hAnsi="Arial" w:cs="Arial"/>
                <w:sz w:val="20"/>
                <w:szCs w:val="20"/>
              </w:rPr>
            </w:pPr>
          </w:p>
          <w:p w14:paraId="09702C40" w14:textId="77777777" w:rsidR="00023FE4" w:rsidRDefault="00023FE4">
            <w:pPr>
              <w:pStyle w:val="TableContents"/>
              <w:rPr>
                <w:rFonts w:ascii="Arial" w:hAnsi="Arial" w:cs="Arial"/>
                <w:sz w:val="20"/>
                <w:szCs w:val="20"/>
              </w:rPr>
            </w:pPr>
          </w:p>
          <w:p w14:paraId="2F5E490D" w14:textId="77777777" w:rsidR="00023FE4" w:rsidRDefault="00023FE4">
            <w:pPr>
              <w:pStyle w:val="TableContents"/>
              <w:rPr>
                <w:rFonts w:ascii="Arial" w:hAnsi="Arial" w:cs="Arial"/>
                <w:sz w:val="20"/>
                <w:szCs w:val="20"/>
              </w:rPr>
            </w:pPr>
          </w:p>
          <w:p w14:paraId="4F253B3C" w14:textId="77777777" w:rsidR="00023FE4" w:rsidRDefault="00023FE4">
            <w:pPr>
              <w:pStyle w:val="TableContents"/>
              <w:rPr>
                <w:rFonts w:ascii="Arial" w:hAnsi="Arial" w:cs="Arial"/>
                <w:sz w:val="20"/>
                <w:szCs w:val="20"/>
              </w:rPr>
            </w:pPr>
          </w:p>
          <w:p w14:paraId="625E3986" w14:textId="77777777" w:rsidR="00023FE4" w:rsidRDefault="001342D3">
            <w:pPr>
              <w:pStyle w:val="TableContents"/>
            </w:pPr>
            <w:r>
              <w:rPr>
                <w:rFonts w:ascii="Arial" w:hAnsi="Arial" w:cs="Arial"/>
                <w:sz w:val="20"/>
                <w:szCs w:val="20"/>
                <w:u w:val="single"/>
              </w:rPr>
              <w:t>Préciser le « point contact » technique pour le CD2E </w:t>
            </w:r>
            <w:r>
              <w:rPr>
                <w:rFonts w:ascii="Arial" w:hAnsi="Arial" w:cs="Arial"/>
                <w:sz w:val="20"/>
                <w:szCs w:val="20"/>
              </w:rPr>
              <w:t>:</w:t>
            </w:r>
          </w:p>
          <w:p w14:paraId="53D1A385" w14:textId="77777777" w:rsidR="00023FE4" w:rsidRDefault="00023FE4">
            <w:pPr>
              <w:pStyle w:val="TableContents"/>
              <w:rPr>
                <w:rFonts w:ascii="Arial" w:hAnsi="Arial" w:cs="Arial"/>
                <w:sz w:val="20"/>
                <w:szCs w:val="20"/>
              </w:rPr>
            </w:pPr>
          </w:p>
          <w:p w14:paraId="2C7AF6FD" w14:textId="77777777" w:rsidR="00023FE4" w:rsidRDefault="00023FE4">
            <w:pPr>
              <w:pStyle w:val="TableContents"/>
              <w:rPr>
                <w:rFonts w:ascii="Arial" w:hAnsi="Arial" w:cs="Arial"/>
                <w:sz w:val="20"/>
                <w:szCs w:val="20"/>
              </w:rPr>
            </w:pPr>
          </w:p>
          <w:p w14:paraId="0462214E" w14:textId="77777777" w:rsidR="00023FE4" w:rsidRDefault="00023FE4">
            <w:pPr>
              <w:pStyle w:val="TableContents"/>
              <w:rPr>
                <w:rFonts w:ascii="Arial" w:hAnsi="Arial" w:cs="Arial"/>
                <w:sz w:val="20"/>
                <w:szCs w:val="20"/>
              </w:rPr>
            </w:pPr>
          </w:p>
          <w:p w14:paraId="43A45533" w14:textId="77777777" w:rsidR="00023FE4" w:rsidRDefault="00023FE4">
            <w:pPr>
              <w:pStyle w:val="TableContents"/>
              <w:rPr>
                <w:rFonts w:ascii="Arial" w:hAnsi="Arial" w:cs="Arial"/>
                <w:sz w:val="20"/>
                <w:szCs w:val="20"/>
              </w:rPr>
            </w:pPr>
          </w:p>
          <w:p w14:paraId="12655148" w14:textId="77777777" w:rsidR="00023FE4" w:rsidRDefault="00023FE4">
            <w:pPr>
              <w:pStyle w:val="TableContents"/>
              <w:rPr>
                <w:rFonts w:ascii="Arial" w:hAnsi="Arial" w:cs="Arial"/>
                <w:sz w:val="20"/>
                <w:szCs w:val="20"/>
              </w:rPr>
            </w:pPr>
          </w:p>
          <w:p w14:paraId="53EC0322" w14:textId="77777777" w:rsidR="00023FE4" w:rsidRDefault="00023FE4">
            <w:pPr>
              <w:pStyle w:val="TableContents"/>
              <w:rPr>
                <w:rFonts w:ascii="Arial" w:hAnsi="Arial" w:cs="Arial"/>
                <w:sz w:val="20"/>
                <w:szCs w:val="20"/>
              </w:rPr>
            </w:pPr>
          </w:p>
          <w:p w14:paraId="2041103C" w14:textId="77777777" w:rsidR="00023FE4" w:rsidRDefault="00023FE4">
            <w:pPr>
              <w:pStyle w:val="TableContents"/>
              <w:rPr>
                <w:rFonts w:ascii="Arial" w:hAnsi="Arial" w:cs="Arial"/>
                <w:sz w:val="20"/>
                <w:szCs w:val="20"/>
              </w:rPr>
            </w:pPr>
          </w:p>
          <w:p w14:paraId="7B18A250" w14:textId="77777777" w:rsidR="00023FE4" w:rsidRDefault="00023FE4">
            <w:pPr>
              <w:pStyle w:val="TableContents"/>
              <w:rPr>
                <w:rFonts w:ascii="Arial" w:hAnsi="Arial" w:cs="Arial"/>
                <w:sz w:val="20"/>
                <w:szCs w:val="20"/>
              </w:rPr>
            </w:pPr>
          </w:p>
          <w:p w14:paraId="7B17D311" w14:textId="77777777" w:rsidR="00023FE4" w:rsidRDefault="00023FE4">
            <w:pPr>
              <w:pStyle w:val="TableContents"/>
              <w:rPr>
                <w:rFonts w:ascii="Arial" w:hAnsi="Arial" w:cs="Arial"/>
                <w:sz w:val="20"/>
                <w:szCs w:val="20"/>
              </w:rPr>
            </w:pPr>
          </w:p>
          <w:p w14:paraId="65D17B55" w14:textId="77777777" w:rsidR="00023FE4" w:rsidRDefault="00023FE4">
            <w:pPr>
              <w:pStyle w:val="TableContents"/>
              <w:rPr>
                <w:rFonts w:ascii="Arial" w:hAnsi="Arial" w:cs="Arial"/>
                <w:sz w:val="20"/>
                <w:szCs w:val="20"/>
              </w:rPr>
            </w:pPr>
          </w:p>
        </w:tc>
      </w:tr>
      <w:tr w:rsidR="00023FE4" w14:paraId="1C4AB3C5"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4B06A5" w14:textId="77777777" w:rsidR="00023FE4" w:rsidRDefault="001342D3">
            <w:pPr>
              <w:pStyle w:val="TableContents"/>
              <w:rPr>
                <w:rFonts w:ascii="Arial" w:hAnsi="Arial" w:cs="Arial"/>
                <w:sz w:val="20"/>
                <w:szCs w:val="20"/>
              </w:rPr>
            </w:pPr>
            <w:r>
              <w:rPr>
                <w:rFonts w:ascii="Arial" w:hAnsi="Arial" w:cs="Arial"/>
                <w:b/>
                <w:bCs/>
                <w:sz w:val="20"/>
                <w:szCs w:val="20"/>
              </w:rPr>
              <w:lastRenderedPageBreak/>
              <w:t>Motivations des décideurs politiques locaux et des partenaires à s'engager dans le dispositif (10 à 15 lignes)</w:t>
            </w:r>
          </w:p>
        </w:tc>
      </w:tr>
      <w:tr w:rsidR="00023FE4" w14:paraId="39584C4E"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DF5F82" w14:textId="77777777" w:rsidR="00023FE4" w:rsidRDefault="00023FE4">
            <w:pPr>
              <w:pStyle w:val="TableContents"/>
              <w:snapToGrid w:val="0"/>
              <w:rPr>
                <w:rFonts w:ascii="Arial" w:hAnsi="Arial" w:cs="Arial"/>
                <w:sz w:val="20"/>
                <w:szCs w:val="20"/>
              </w:rPr>
            </w:pPr>
          </w:p>
          <w:p w14:paraId="2C60015A" w14:textId="77777777" w:rsidR="00023FE4" w:rsidRDefault="00023FE4">
            <w:pPr>
              <w:pStyle w:val="TableContents"/>
              <w:snapToGrid w:val="0"/>
              <w:rPr>
                <w:rFonts w:ascii="Arial" w:hAnsi="Arial" w:cs="Arial"/>
                <w:sz w:val="20"/>
                <w:szCs w:val="20"/>
              </w:rPr>
            </w:pPr>
          </w:p>
          <w:p w14:paraId="7A20AEBC" w14:textId="77777777" w:rsidR="00023FE4" w:rsidRDefault="00023FE4">
            <w:pPr>
              <w:pStyle w:val="TableContents"/>
              <w:snapToGrid w:val="0"/>
              <w:rPr>
                <w:rFonts w:ascii="Arial" w:hAnsi="Arial" w:cs="Arial"/>
                <w:sz w:val="20"/>
                <w:szCs w:val="20"/>
              </w:rPr>
            </w:pPr>
          </w:p>
          <w:p w14:paraId="52DC68B8" w14:textId="77777777" w:rsidR="00023FE4" w:rsidRDefault="00023FE4">
            <w:pPr>
              <w:pStyle w:val="TableContents"/>
              <w:snapToGrid w:val="0"/>
              <w:rPr>
                <w:rFonts w:ascii="Arial" w:hAnsi="Arial" w:cs="Arial"/>
                <w:sz w:val="20"/>
                <w:szCs w:val="20"/>
              </w:rPr>
            </w:pPr>
          </w:p>
          <w:p w14:paraId="6CAA2F96" w14:textId="77777777" w:rsidR="00023FE4" w:rsidRDefault="00023FE4">
            <w:pPr>
              <w:pStyle w:val="TableContents"/>
              <w:snapToGrid w:val="0"/>
              <w:rPr>
                <w:rFonts w:ascii="Arial" w:hAnsi="Arial" w:cs="Arial"/>
                <w:sz w:val="20"/>
                <w:szCs w:val="20"/>
              </w:rPr>
            </w:pPr>
          </w:p>
          <w:p w14:paraId="57F0780A" w14:textId="77777777" w:rsidR="00023FE4" w:rsidRDefault="00023FE4">
            <w:pPr>
              <w:pStyle w:val="TableContents"/>
              <w:snapToGrid w:val="0"/>
              <w:rPr>
                <w:rFonts w:ascii="Arial" w:hAnsi="Arial" w:cs="Arial"/>
                <w:sz w:val="20"/>
                <w:szCs w:val="20"/>
              </w:rPr>
            </w:pPr>
          </w:p>
          <w:p w14:paraId="3F39FCDC" w14:textId="77777777" w:rsidR="00023FE4" w:rsidRDefault="00023FE4">
            <w:pPr>
              <w:pStyle w:val="TableContents"/>
              <w:snapToGrid w:val="0"/>
              <w:rPr>
                <w:rFonts w:ascii="Arial" w:hAnsi="Arial" w:cs="Arial"/>
                <w:sz w:val="20"/>
                <w:szCs w:val="20"/>
              </w:rPr>
            </w:pPr>
          </w:p>
          <w:p w14:paraId="2EA66CF9" w14:textId="77777777" w:rsidR="00023FE4" w:rsidRDefault="00023FE4">
            <w:pPr>
              <w:pStyle w:val="TableContents"/>
              <w:snapToGrid w:val="0"/>
              <w:rPr>
                <w:rFonts w:ascii="Arial" w:hAnsi="Arial" w:cs="Arial"/>
                <w:sz w:val="20"/>
                <w:szCs w:val="20"/>
              </w:rPr>
            </w:pPr>
          </w:p>
          <w:p w14:paraId="41AF5942" w14:textId="77777777" w:rsidR="00023FE4" w:rsidRDefault="00023FE4">
            <w:pPr>
              <w:pStyle w:val="TableContents"/>
              <w:snapToGrid w:val="0"/>
              <w:rPr>
                <w:rFonts w:ascii="Arial" w:hAnsi="Arial" w:cs="Arial"/>
                <w:sz w:val="20"/>
                <w:szCs w:val="20"/>
              </w:rPr>
            </w:pPr>
          </w:p>
          <w:p w14:paraId="7F0019C8" w14:textId="77777777" w:rsidR="00023FE4" w:rsidRDefault="00023FE4">
            <w:pPr>
              <w:pStyle w:val="TableContents"/>
              <w:snapToGrid w:val="0"/>
              <w:rPr>
                <w:rFonts w:ascii="Arial" w:hAnsi="Arial" w:cs="Arial"/>
                <w:sz w:val="20"/>
                <w:szCs w:val="20"/>
              </w:rPr>
            </w:pPr>
          </w:p>
          <w:p w14:paraId="41EA0192" w14:textId="77777777" w:rsidR="00023FE4" w:rsidRDefault="00023FE4">
            <w:pPr>
              <w:pStyle w:val="TableContents"/>
              <w:snapToGrid w:val="0"/>
              <w:rPr>
                <w:rFonts w:ascii="Arial" w:hAnsi="Arial" w:cs="Arial"/>
                <w:sz w:val="20"/>
                <w:szCs w:val="20"/>
              </w:rPr>
            </w:pPr>
          </w:p>
          <w:p w14:paraId="494B17E1" w14:textId="77777777" w:rsidR="00023FE4" w:rsidRDefault="00023FE4">
            <w:pPr>
              <w:pStyle w:val="TableContents"/>
              <w:snapToGrid w:val="0"/>
              <w:rPr>
                <w:rFonts w:ascii="Arial" w:hAnsi="Arial" w:cs="Arial"/>
                <w:sz w:val="20"/>
                <w:szCs w:val="20"/>
              </w:rPr>
            </w:pPr>
          </w:p>
          <w:p w14:paraId="60DFE469" w14:textId="77777777" w:rsidR="00023FE4" w:rsidRDefault="00023FE4">
            <w:pPr>
              <w:pStyle w:val="TableContents"/>
              <w:snapToGrid w:val="0"/>
              <w:rPr>
                <w:rFonts w:ascii="Arial" w:hAnsi="Arial" w:cs="Arial"/>
                <w:sz w:val="20"/>
                <w:szCs w:val="20"/>
              </w:rPr>
            </w:pPr>
          </w:p>
          <w:p w14:paraId="084A698A" w14:textId="77777777" w:rsidR="00023FE4" w:rsidRDefault="00023FE4">
            <w:pPr>
              <w:pStyle w:val="TableContents"/>
              <w:snapToGrid w:val="0"/>
              <w:rPr>
                <w:rFonts w:ascii="Arial" w:hAnsi="Arial" w:cs="Arial"/>
                <w:sz w:val="20"/>
                <w:szCs w:val="20"/>
              </w:rPr>
            </w:pPr>
          </w:p>
          <w:p w14:paraId="29BF7AFF" w14:textId="77777777" w:rsidR="00023FE4" w:rsidRDefault="00023FE4">
            <w:pPr>
              <w:pStyle w:val="TableContents"/>
              <w:snapToGrid w:val="0"/>
              <w:rPr>
                <w:rFonts w:ascii="Arial" w:hAnsi="Arial" w:cs="Arial"/>
                <w:sz w:val="20"/>
                <w:szCs w:val="20"/>
              </w:rPr>
            </w:pPr>
          </w:p>
          <w:p w14:paraId="31DE5464" w14:textId="77777777" w:rsidR="00023FE4" w:rsidRDefault="00023FE4">
            <w:pPr>
              <w:pStyle w:val="TableContents"/>
              <w:snapToGrid w:val="0"/>
              <w:rPr>
                <w:rFonts w:ascii="Arial" w:hAnsi="Arial" w:cs="Arial"/>
                <w:sz w:val="20"/>
                <w:szCs w:val="20"/>
              </w:rPr>
            </w:pPr>
          </w:p>
        </w:tc>
      </w:tr>
      <w:tr w:rsidR="00023FE4" w14:paraId="02F791DE"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742D39" w14:textId="6D848D2A" w:rsidR="00023FE4" w:rsidRDefault="001342D3">
            <w:pPr>
              <w:pStyle w:val="TableContents"/>
              <w:snapToGrid w:val="0"/>
              <w:rPr>
                <w:rFonts w:ascii="Arial" w:hAnsi="Arial" w:cs="Arial"/>
                <w:sz w:val="20"/>
                <w:szCs w:val="20"/>
              </w:rPr>
            </w:pPr>
            <w:r>
              <w:rPr>
                <w:rFonts w:ascii="Arial" w:hAnsi="Arial" w:cs="Arial"/>
                <w:b/>
                <w:bCs/>
                <w:sz w:val="20"/>
                <w:szCs w:val="20"/>
              </w:rPr>
              <w:t xml:space="preserve">Actions déjà réalisées / engagées dans la structuration de la trajectoire d’éco-transition du territoire </w:t>
            </w:r>
            <w:r>
              <w:rPr>
                <w:rFonts w:ascii="Arial" w:hAnsi="Arial" w:cs="Arial"/>
                <w:sz w:val="20"/>
                <w:szCs w:val="20"/>
              </w:rPr>
              <w:t>(exemples : PCAET adopté, labellisation « Territoire engagé Transition Ecologique »,</w:t>
            </w:r>
            <w:r w:rsidR="00CF0190">
              <w:rPr>
                <w:rFonts w:ascii="Arial" w:hAnsi="Arial" w:cs="Arial"/>
                <w:sz w:val="20"/>
                <w:szCs w:val="20"/>
              </w:rPr>
              <w:t xml:space="preserve"> </w:t>
            </w:r>
            <w:r w:rsidR="00CF0190" w:rsidRPr="00613C23">
              <w:rPr>
                <w:rFonts w:ascii="Arial" w:hAnsi="Arial" w:cs="Arial"/>
                <w:sz w:val="20"/>
                <w:szCs w:val="20"/>
              </w:rPr>
              <w:t>« Territoire démonstrateur REV3 »</w:t>
            </w:r>
            <w:r w:rsidR="00CF0190">
              <w:rPr>
                <w:rFonts w:ascii="Arial" w:hAnsi="Arial" w:cs="Arial"/>
                <w:sz w:val="20"/>
                <w:szCs w:val="20"/>
              </w:rPr>
              <w:t>,</w:t>
            </w:r>
            <w:r>
              <w:rPr>
                <w:rFonts w:ascii="Arial" w:hAnsi="Arial" w:cs="Arial"/>
                <w:sz w:val="20"/>
                <w:szCs w:val="20"/>
              </w:rPr>
              <w:t xml:space="preserve"> CRTE, COTTRI, autres dispositifs contractuels ou volontaires…) (10 à 15 lignes)</w:t>
            </w:r>
          </w:p>
        </w:tc>
      </w:tr>
      <w:tr w:rsidR="00023FE4" w14:paraId="17945CA5"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A3A0ED" w14:textId="77777777" w:rsidR="00023FE4" w:rsidRDefault="00023FE4">
            <w:pPr>
              <w:pStyle w:val="TableContents"/>
              <w:snapToGrid w:val="0"/>
              <w:rPr>
                <w:rFonts w:ascii="Arial" w:hAnsi="Arial" w:cs="Arial"/>
                <w:sz w:val="20"/>
                <w:szCs w:val="20"/>
              </w:rPr>
            </w:pPr>
          </w:p>
          <w:p w14:paraId="1661958B" w14:textId="77777777" w:rsidR="00023FE4" w:rsidRDefault="00023FE4">
            <w:pPr>
              <w:pStyle w:val="TableContents"/>
              <w:snapToGrid w:val="0"/>
              <w:rPr>
                <w:rFonts w:ascii="Arial" w:hAnsi="Arial" w:cs="Arial"/>
                <w:sz w:val="20"/>
                <w:szCs w:val="20"/>
              </w:rPr>
            </w:pPr>
          </w:p>
          <w:p w14:paraId="38B2C033" w14:textId="77777777" w:rsidR="00023FE4" w:rsidRDefault="00023FE4">
            <w:pPr>
              <w:pStyle w:val="TableContents"/>
              <w:snapToGrid w:val="0"/>
              <w:rPr>
                <w:rFonts w:ascii="Arial" w:hAnsi="Arial" w:cs="Arial"/>
                <w:sz w:val="20"/>
                <w:szCs w:val="20"/>
              </w:rPr>
            </w:pPr>
          </w:p>
          <w:p w14:paraId="3C84420A" w14:textId="77777777" w:rsidR="00023FE4" w:rsidRDefault="00023FE4">
            <w:pPr>
              <w:pStyle w:val="TableContents"/>
              <w:snapToGrid w:val="0"/>
              <w:rPr>
                <w:rFonts w:ascii="Arial" w:hAnsi="Arial" w:cs="Arial"/>
                <w:sz w:val="20"/>
                <w:szCs w:val="20"/>
              </w:rPr>
            </w:pPr>
          </w:p>
          <w:p w14:paraId="38E6477C" w14:textId="77777777" w:rsidR="00023FE4" w:rsidRDefault="00023FE4">
            <w:pPr>
              <w:pStyle w:val="TableContents"/>
              <w:snapToGrid w:val="0"/>
              <w:rPr>
                <w:rFonts w:ascii="Arial" w:hAnsi="Arial" w:cs="Arial"/>
                <w:sz w:val="20"/>
                <w:szCs w:val="20"/>
              </w:rPr>
            </w:pPr>
          </w:p>
          <w:p w14:paraId="75512F51" w14:textId="77777777" w:rsidR="00023FE4" w:rsidRDefault="00023FE4">
            <w:pPr>
              <w:pStyle w:val="TableContents"/>
              <w:snapToGrid w:val="0"/>
              <w:rPr>
                <w:rFonts w:ascii="Arial" w:hAnsi="Arial" w:cs="Arial"/>
                <w:sz w:val="20"/>
                <w:szCs w:val="20"/>
              </w:rPr>
            </w:pPr>
          </w:p>
          <w:p w14:paraId="46913D5F" w14:textId="77777777" w:rsidR="00023FE4" w:rsidRDefault="00023FE4">
            <w:pPr>
              <w:pStyle w:val="TableContents"/>
              <w:snapToGrid w:val="0"/>
              <w:rPr>
                <w:rFonts w:ascii="Arial" w:hAnsi="Arial" w:cs="Arial"/>
                <w:sz w:val="20"/>
                <w:szCs w:val="20"/>
              </w:rPr>
            </w:pPr>
          </w:p>
          <w:p w14:paraId="4CEC4498" w14:textId="77777777" w:rsidR="00023FE4" w:rsidRDefault="00023FE4">
            <w:pPr>
              <w:pStyle w:val="TableContents"/>
              <w:snapToGrid w:val="0"/>
              <w:rPr>
                <w:rFonts w:ascii="Arial" w:hAnsi="Arial" w:cs="Arial"/>
                <w:sz w:val="20"/>
                <w:szCs w:val="20"/>
              </w:rPr>
            </w:pPr>
          </w:p>
          <w:p w14:paraId="1F106851" w14:textId="77777777" w:rsidR="00023FE4" w:rsidRDefault="00023FE4">
            <w:pPr>
              <w:pStyle w:val="TableContents"/>
              <w:snapToGrid w:val="0"/>
              <w:rPr>
                <w:rFonts w:ascii="Arial" w:hAnsi="Arial" w:cs="Arial"/>
                <w:sz w:val="20"/>
                <w:szCs w:val="20"/>
              </w:rPr>
            </w:pPr>
          </w:p>
          <w:p w14:paraId="537EB0E2" w14:textId="77777777" w:rsidR="00023FE4" w:rsidRDefault="00023FE4">
            <w:pPr>
              <w:pStyle w:val="TableContents"/>
              <w:snapToGrid w:val="0"/>
              <w:rPr>
                <w:rFonts w:ascii="Arial" w:hAnsi="Arial" w:cs="Arial"/>
                <w:sz w:val="20"/>
                <w:szCs w:val="20"/>
              </w:rPr>
            </w:pPr>
          </w:p>
          <w:p w14:paraId="3E54B68D" w14:textId="77777777" w:rsidR="00023FE4" w:rsidRDefault="00023FE4">
            <w:pPr>
              <w:pStyle w:val="TableContents"/>
              <w:snapToGrid w:val="0"/>
              <w:rPr>
                <w:rFonts w:ascii="Arial" w:hAnsi="Arial" w:cs="Arial"/>
                <w:sz w:val="20"/>
                <w:szCs w:val="20"/>
              </w:rPr>
            </w:pPr>
          </w:p>
          <w:p w14:paraId="52EC2101" w14:textId="77777777" w:rsidR="00023FE4" w:rsidRDefault="00023FE4">
            <w:pPr>
              <w:pStyle w:val="TableContents"/>
              <w:snapToGrid w:val="0"/>
              <w:rPr>
                <w:rFonts w:ascii="Arial" w:hAnsi="Arial" w:cs="Arial"/>
                <w:sz w:val="20"/>
                <w:szCs w:val="20"/>
              </w:rPr>
            </w:pPr>
          </w:p>
          <w:p w14:paraId="47BAFEC7" w14:textId="77777777" w:rsidR="00023FE4" w:rsidRDefault="00023FE4">
            <w:pPr>
              <w:pStyle w:val="TableContents"/>
              <w:snapToGrid w:val="0"/>
              <w:rPr>
                <w:rFonts w:ascii="Arial" w:hAnsi="Arial" w:cs="Arial"/>
                <w:sz w:val="20"/>
                <w:szCs w:val="20"/>
              </w:rPr>
            </w:pPr>
          </w:p>
          <w:p w14:paraId="6BCCE2D8" w14:textId="77777777" w:rsidR="00023FE4" w:rsidRDefault="00023FE4">
            <w:pPr>
              <w:pStyle w:val="TableContents"/>
              <w:snapToGrid w:val="0"/>
              <w:rPr>
                <w:rFonts w:ascii="Arial" w:hAnsi="Arial" w:cs="Arial"/>
                <w:sz w:val="20"/>
                <w:szCs w:val="20"/>
              </w:rPr>
            </w:pPr>
          </w:p>
          <w:p w14:paraId="2E276E68" w14:textId="77777777" w:rsidR="00023FE4" w:rsidRDefault="00023FE4">
            <w:pPr>
              <w:pStyle w:val="TableContents"/>
              <w:snapToGrid w:val="0"/>
              <w:rPr>
                <w:rFonts w:ascii="Arial" w:hAnsi="Arial" w:cs="Arial"/>
                <w:sz w:val="20"/>
                <w:szCs w:val="20"/>
              </w:rPr>
            </w:pPr>
          </w:p>
          <w:p w14:paraId="39C36206" w14:textId="77777777" w:rsidR="00023FE4" w:rsidRDefault="00023FE4">
            <w:pPr>
              <w:pStyle w:val="TableContents"/>
              <w:snapToGrid w:val="0"/>
              <w:rPr>
                <w:rFonts w:ascii="Arial" w:hAnsi="Arial" w:cs="Arial"/>
                <w:sz w:val="20"/>
                <w:szCs w:val="20"/>
              </w:rPr>
            </w:pPr>
          </w:p>
        </w:tc>
      </w:tr>
      <w:tr w:rsidR="00023FE4" w14:paraId="16E32825"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B2DEF7" w14:textId="77777777" w:rsidR="00023FE4" w:rsidRDefault="001342D3">
            <w:pPr>
              <w:pStyle w:val="TableContents"/>
              <w:rPr>
                <w:rFonts w:ascii="Arial" w:hAnsi="Arial" w:cs="Arial"/>
                <w:b/>
                <w:bCs/>
                <w:sz w:val="20"/>
                <w:szCs w:val="20"/>
              </w:rPr>
            </w:pPr>
            <w:r>
              <w:rPr>
                <w:rFonts w:ascii="Arial" w:hAnsi="Arial" w:cs="Arial"/>
                <w:b/>
                <w:bCs/>
                <w:sz w:val="20"/>
                <w:szCs w:val="20"/>
              </w:rPr>
              <w:t>Êtes-vous adhérents d’une structure ou réseau accompagnant les collectivités dans l’éco-transition ?</w:t>
            </w:r>
          </w:p>
          <w:p w14:paraId="362065F9" w14:textId="77777777" w:rsidR="00023FE4" w:rsidRDefault="00023FE4">
            <w:pPr>
              <w:pStyle w:val="TableContents"/>
              <w:rPr>
                <w:rFonts w:ascii="Arial" w:hAnsi="Arial" w:cs="Arial"/>
                <w:sz w:val="20"/>
                <w:szCs w:val="20"/>
              </w:rPr>
            </w:pPr>
          </w:p>
          <w:p w14:paraId="13F4DCCC" w14:textId="77777777" w:rsidR="00023FE4" w:rsidRDefault="001342D3">
            <w:pPr>
              <w:pStyle w:val="TableContents"/>
              <w:numPr>
                <w:ilvl w:val="0"/>
                <w:numId w:val="9"/>
              </w:numPr>
              <w:rPr>
                <w:rFonts w:ascii="Arial" w:hAnsi="Arial" w:cs="Arial"/>
                <w:sz w:val="20"/>
                <w:szCs w:val="20"/>
              </w:rPr>
            </w:pPr>
            <w:r>
              <w:rPr>
                <w:rFonts w:ascii="Arial" w:hAnsi="Arial" w:cs="Arial"/>
                <w:noProof/>
                <w:sz w:val="20"/>
                <w:szCs w:val="20"/>
                <w:lang w:eastAsia="fr-FR" w:bidi="ar-SA"/>
              </w:rPr>
              <mc:AlternateContent>
                <mc:Choice Requires="wps">
                  <w:drawing>
                    <wp:anchor distT="0" distB="0" distL="114300" distR="114300" simplePos="0" relativeHeight="251665408" behindDoc="0" locked="0" layoutInCell="1" allowOverlap="1" wp14:anchorId="2608B3AE" wp14:editId="36E1F04E">
                      <wp:simplePos x="0" y="0"/>
                      <wp:positionH relativeFrom="column">
                        <wp:posOffset>5163820</wp:posOffset>
                      </wp:positionH>
                      <wp:positionV relativeFrom="paragraph">
                        <wp:posOffset>18415</wp:posOffset>
                      </wp:positionV>
                      <wp:extent cx="91440" cy="83820"/>
                      <wp:effectExtent l="0" t="0" r="22860" b="11430"/>
                      <wp:wrapNone/>
                      <wp:docPr id="18428047" name="Rectangle 18428047"/>
                      <wp:cNvGraphicFramePr/>
                      <a:graphic xmlns:a="http://schemas.openxmlformats.org/drawingml/2006/main">
                        <a:graphicData uri="http://schemas.microsoft.com/office/word/2010/wordprocessingShape">
                          <wps:wsp>
                            <wps:cNvSpPr/>
                            <wps:spPr>
                              <a:xfrm>
                                <a:off x="0" y="0"/>
                                <a:ext cx="91440" cy="83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25F231"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08B3AE" id="Rectangle 18428047" o:spid="_x0000_s1026" style="position:absolute;left:0;text-align:left;margin-left:406.6pt;margin-top:1.45pt;width:7.2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" fillcolor="white [3201]" strokecolor="black [3213]" strokeweight="1pt">
                      <v:textbox>
                        <w:txbxContent>
                          <w:p w14:paraId="3425F231" w14:textId="77777777" w:rsidR="00023FE4" w:rsidRDefault="00023FE4">
                            <w:pPr>
                              <w:jc w:val="center"/>
                            </w:pPr>
                          </w:p>
                        </w:txbxContent>
                      </v:textbox>
                    </v:rect>
                  </w:pict>
                </mc:Fallback>
              </mc:AlternateContent>
            </w:r>
            <w:r>
              <w:rPr>
                <w:rFonts w:ascii="Arial" w:hAnsi="Arial" w:cs="Arial"/>
                <w:noProof/>
                <w:sz w:val="20"/>
                <w:szCs w:val="20"/>
                <w:lang w:eastAsia="fr-FR" w:bidi="ar-SA"/>
              </w:rPr>
              <mc:AlternateContent>
                <mc:Choice Requires="wps">
                  <w:drawing>
                    <wp:anchor distT="0" distB="0" distL="114300" distR="114300" simplePos="0" relativeHeight="251663360" behindDoc="0" locked="0" layoutInCell="1" allowOverlap="1" wp14:anchorId="14CCAEDD" wp14:editId="0B5D158D">
                      <wp:simplePos x="0" y="0"/>
                      <wp:positionH relativeFrom="column">
                        <wp:posOffset>4394200</wp:posOffset>
                      </wp:positionH>
                      <wp:positionV relativeFrom="paragraph">
                        <wp:posOffset>18415</wp:posOffset>
                      </wp:positionV>
                      <wp:extent cx="83820" cy="91440"/>
                      <wp:effectExtent l="0" t="0" r="11430" b="22860"/>
                      <wp:wrapNone/>
                      <wp:docPr id="291727815" name="Rectangle 291727815"/>
                      <wp:cNvGraphicFramePr/>
                      <a:graphic xmlns:a="http://schemas.openxmlformats.org/drawingml/2006/main">
                        <a:graphicData uri="http://schemas.microsoft.com/office/word/2010/wordprocessingShape">
                          <wps:wsp>
                            <wps:cNvSpPr/>
                            <wps:spPr>
                              <a:xfrm>
                                <a:off x="0" y="0"/>
                                <a:ext cx="83820" cy="9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78D3CE"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CCAEDD" id="Rectangle 291727815" o:spid="_x0000_s1027" style="position:absolute;left:0;text-align:left;margin-left:346pt;margin-top:1.45pt;width:6.6pt;height: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" fillcolor="white [3201]" strokecolor="black [3213]" strokeweight="1pt">
                      <v:textbox>
                        <w:txbxContent>
                          <w:p w14:paraId="7178D3CE" w14:textId="77777777" w:rsidR="00023FE4" w:rsidRDefault="00023FE4">
                            <w:pPr>
                              <w:jc w:val="center"/>
                            </w:pPr>
                          </w:p>
                        </w:txbxContent>
                      </v:textbox>
                    </v:rect>
                  </w:pict>
                </mc:Fallback>
              </mc:AlternateContent>
            </w:r>
            <w:r>
              <w:rPr>
                <w:rFonts w:ascii="Arial" w:hAnsi="Arial" w:cs="Arial"/>
                <w:sz w:val="20"/>
                <w:szCs w:val="20"/>
              </w:rPr>
              <w:t>niveau international :                                                                            Oui                 Non</w:t>
            </w:r>
            <w:r>
              <w:rPr>
                <w:rFonts w:ascii="Arial" w:hAnsi="Arial" w:cs="Arial"/>
                <w:sz w:val="20"/>
                <w:szCs w:val="20"/>
              </w:rPr>
              <w:br/>
              <w:t>…………………………………………………………………………………………………….</w:t>
            </w:r>
            <w:r>
              <w:rPr>
                <w:rFonts w:ascii="Arial" w:hAnsi="Arial" w:cs="Arial"/>
                <w:sz w:val="20"/>
                <w:szCs w:val="20"/>
              </w:rPr>
              <w:br/>
              <w:t>…………………………………………………………………………………………………….</w:t>
            </w:r>
          </w:p>
          <w:p w14:paraId="33C741B2" w14:textId="77777777" w:rsidR="00023FE4" w:rsidRDefault="001342D3">
            <w:pPr>
              <w:pStyle w:val="TableContents"/>
              <w:numPr>
                <w:ilvl w:val="0"/>
                <w:numId w:val="9"/>
              </w:numPr>
              <w:rPr>
                <w:rFonts w:ascii="Arial" w:hAnsi="Arial" w:cs="Arial"/>
                <w:sz w:val="20"/>
                <w:szCs w:val="20"/>
              </w:rPr>
            </w:pPr>
            <w:r>
              <w:rPr>
                <w:rFonts w:ascii="Arial" w:hAnsi="Arial" w:cs="Arial"/>
                <w:noProof/>
                <w:sz w:val="20"/>
                <w:szCs w:val="20"/>
                <w:lang w:eastAsia="fr-FR" w:bidi="ar-SA"/>
              </w:rPr>
              <mc:AlternateContent>
                <mc:Choice Requires="wps">
                  <w:drawing>
                    <wp:anchor distT="0" distB="0" distL="114300" distR="114300" simplePos="0" relativeHeight="251664384" behindDoc="0" locked="0" layoutInCell="1" allowOverlap="1" wp14:anchorId="0D107DB8" wp14:editId="4CB3B7DC">
                      <wp:simplePos x="0" y="0"/>
                      <wp:positionH relativeFrom="column">
                        <wp:posOffset>4386580</wp:posOffset>
                      </wp:positionH>
                      <wp:positionV relativeFrom="paragraph">
                        <wp:posOffset>15875</wp:posOffset>
                      </wp:positionV>
                      <wp:extent cx="83820" cy="91440"/>
                      <wp:effectExtent l="0" t="0" r="11430" b="22860"/>
                      <wp:wrapNone/>
                      <wp:docPr id="185789839" name="Rectangle 185789839"/>
                      <wp:cNvGraphicFramePr/>
                      <a:graphic xmlns:a="http://schemas.openxmlformats.org/drawingml/2006/main">
                        <a:graphicData uri="http://schemas.microsoft.com/office/word/2010/wordprocessingShape">
                          <wps:wsp>
                            <wps:cNvSpPr/>
                            <wps:spPr>
                              <a:xfrm>
                                <a:off x="0" y="0"/>
                                <a:ext cx="83820" cy="9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227468"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107DB8" id="Rectangle 185789839" o:spid="_x0000_s1028" style="position:absolute;left:0;text-align:left;margin-left:345.4pt;margin-top:1.25pt;width:6.6pt;height: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" fillcolor="white [3201]" strokecolor="black [3213]" strokeweight="1pt">
                      <v:textbox>
                        <w:txbxContent>
                          <w:p w14:paraId="31227468" w14:textId="77777777" w:rsidR="00023FE4" w:rsidRDefault="00023FE4">
                            <w:pPr>
                              <w:jc w:val="center"/>
                            </w:pPr>
                          </w:p>
                        </w:txbxContent>
                      </v:textbox>
                    </v:rect>
                  </w:pict>
                </mc:Fallback>
              </mc:AlternateContent>
            </w:r>
            <w:r>
              <w:rPr>
                <w:rFonts w:ascii="Arial" w:hAnsi="Arial" w:cs="Arial"/>
                <w:noProof/>
                <w:sz w:val="20"/>
                <w:szCs w:val="20"/>
                <w:lang w:eastAsia="fr-FR" w:bidi="ar-SA"/>
              </w:rPr>
              <mc:AlternateContent>
                <mc:Choice Requires="wps">
                  <w:drawing>
                    <wp:anchor distT="0" distB="0" distL="114300" distR="114300" simplePos="0" relativeHeight="251666432" behindDoc="0" locked="0" layoutInCell="1" allowOverlap="1" wp14:anchorId="25A15FB8" wp14:editId="3AE1E5CB">
                      <wp:simplePos x="0" y="0"/>
                      <wp:positionH relativeFrom="column">
                        <wp:posOffset>5171440</wp:posOffset>
                      </wp:positionH>
                      <wp:positionV relativeFrom="paragraph">
                        <wp:posOffset>23495</wp:posOffset>
                      </wp:positionV>
                      <wp:extent cx="91440" cy="83820"/>
                      <wp:effectExtent l="0" t="0" r="22860" b="11430"/>
                      <wp:wrapNone/>
                      <wp:docPr id="488837759" name="Rectangle 488837759"/>
                      <wp:cNvGraphicFramePr/>
                      <a:graphic xmlns:a="http://schemas.openxmlformats.org/drawingml/2006/main">
                        <a:graphicData uri="http://schemas.microsoft.com/office/word/2010/wordprocessingShape">
                          <wps:wsp>
                            <wps:cNvSpPr/>
                            <wps:spPr>
                              <a:xfrm>
                                <a:off x="0" y="0"/>
                                <a:ext cx="91440" cy="83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DA08D"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A15FB8" id="Rectangle 488837759" o:spid="_x0000_s1029" style="position:absolute;left:0;text-align:left;margin-left:407.2pt;margin-top:1.85pt;width:7.2pt;height:6.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" fillcolor="white [3201]" strokecolor="black [3213]" strokeweight="1pt">
                      <v:textbox>
                        <w:txbxContent>
                          <w:p w14:paraId="381DA08D" w14:textId="77777777" w:rsidR="00023FE4" w:rsidRDefault="00023FE4">
                            <w:pPr>
                              <w:jc w:val="center"/>
                            </w:pPr>
                          </w:p>
                        </w:txbxContent>
                      </v:textbox>
                    </v:rect>
                  </w:pict>
                </mc:Fallback>
              </mc:AlternateContent>
            </w:r>
            <w:r>
              <w:rPr>
                <w:rFonts w:ascii="Arial" w:hAnsi="Arial" w:cs="Arial"/>
                <w:sz w:val="20"/>
                <w:szCs w:val="20"/>
              </w:rPr>
              <w:t>niveau national : :                                                                                 Oui                 Non</w:t>
            </w:r>
            <w:r>
              <w:rPr>
                <w:rFonts w:ascii="Arial" w:hAnsi="Arial" w:cs="Arial"/>
                <w:sz w:val="20"/>
                <w:szCs w:val="20"/>
              </w:rPr>
              <w:br/>
              <w:t>…………………………………………………………………………………………………….</w:t>
            </w:r>
            <w:r>
              <w:rPr>
                <w:rFonts w:ascii="Arial" w:hAnsi="Arial" w:cs="Arial"/>
                <w:sz w:val="20"/>
                <w:szCs w:val="20"/>
              </w:rPr>
              <w:br/>
              <w:t>…………………………………………………………………………………………………….</w:t>
            </w:r>
          </w:p>
          <w:p w14:paraId="7E301D5B" w14:textId="77777777" w:rsidR="00023FE4" w:rsidRDefault="001342D3">
            <w:pPr>
              <w:pStyle w:val="TableContents"/>
              <w:numPr>
                <w:ilvl w:val="0"/>
                <w:numId w:val="9"/>
              </w:numPr>
              <w:rPr>
                <w:rFonts w:ascii="Arial" w:hAnsi="Arial" w:cs="Arial"/>
                <w:sz w:val="20"/>
                <w:szCs w:val="20"/>
              </w:rPr>
            </w:pPr>
            <w:r>
              <w:rPr>
                <w:rFonts w:ascii="Arial" w:hAnsi="Arial" w:cs="Arial"/>
                <w:noProof/>
                <w:sz w:val="20"/>
                <w:szCs w:val="20"/>
                <w:lang w:eastAsia="fr-FR" w:bidi="ar-SA"/>
              </w:rPr>
              <mc:AlternateContent>
                <mc:Choice Requires="wps">
                  <w:drawing>
                    <wp:anchor distT="0" distB="0" distL="114300" distR="114300" simplePos="0" relativeHeight="251668480" behindDoc="0" locked="0" layoutInCell="1" allowOverlap="1" wp14:anchorId="07396F52" wp14:editId="417056B5">
                      <wp:simplePos x="0" y="0"/>
                      <wp:positionH relativeFrom="column">
                        <wp:posOffset>5171440</wp:posOffset>
                      </wp:positionH>
                      <wp:positionV relativeFrom="paragraph">
                        <wp:posOffset>36195</wp:posOffset>
                      </wp:positionV>
                      <wp:extent cx="91440" cy="83820"/>
                      <wp:effectExtent l="0" t="0" r="22860" b="11430"/>
                      <wp:wrapNone/>
                      <wp:docPr id="983868728" name="Rectangle 983868728"/>
                      <wp:cNvGraphicFramePr/>
                      <a:graphic xmlns:a="http://schemas.openxmlformats.org/drawingml/2006/main">
                        <a:graphicData uri="http://schemas.microsoft.com/office/word/2010/wordprocessingShape">
                          <wps:wsp>
                            <wps:cNvSpPr/>
                            <wps:spPr>
                              <a:xfrm>
                                <a:off x="0" y="0"/>
                                <a:ext cx="91440" cy="83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A713FD"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7396F52" id="Rectangle 983868728" o:spid="_x0000_s1030" style="position:absolute;left:0;text-align:left;margin-left:407.2pt;margin-top:2.85pt;width:7.2pt;height: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" fillcolor="white [3201]" strokecolor="black [3213]" strokeweight="1pt">
                      <v:textbox>
                        <w:txbxContent>
                          <w:p w14:paraId="51A713FD" w14:textId="77777777" w:rsidR="00023FE4" w:rsidRDefault="00023FE4">
                            <w:pPr>
                              <w:jc w:val="center"/>
                            </w:pPr>
                          </w:p>
                        </w:txbxContent>
                      </v:textbox>
                    </v:rect>
                  </w:pict>
                </mc:Fallback>
              </mc:AlternateContent>
            </w:r>
            <w:r>
              <w:rPr>
                <w:rFonts w:ascii="Arial" w:hAnsi="Arial" w:cs="Arial"/>
                <w:noProof/>
                <w:sz w:val="20"/>
                <w:szCs w:val="20"/>
                <w:lang w:eastAsia="fr-FR" w:bidi="ar-SA"/>
              </w:rPr>
              <mc:AlternateContent>
                <mc:Choice Requires="wps">
                  <w:drawing>
                    <wp:anchor distT="0" distB="0" distL="114300" distR="114300" simplePos="0" relativeHeight="251667456" behindDoc="0" locked="0" layoutInCell="1" allowOverlap="1" wp14:anchorId="0DBB4742" wp14:editId="64A958DC">
                      <wp:simplePos x="0" y="0"/>
                      <wp:positionH relativeFrom="column">
                        <wp:posOffset>4394200</wp:posOffset>
                      </wp:positionH>
                      <wp:positionV relativeFrom="paragraph">
                        <wp:posOffset>28575</wp:posOffset>
                      </wp:positionV>
                      <wp:extent cx="91440" cy="91440"/>
                      <wp:effectExtent l="0" t="0" r="22860" b="22860"/>
                      <wp:wrapNone/>
                      <wp:docPr id="1674500376" name="Rectangle 1674500376"/>
                      <wp:cNvGraphicFramePr/>
                      <a:graphic xmlns:a="http://schemas.openxmlformats.org/drawingml/2006/main">
                        <a:graphicData uri="http://schemas.microsoft.com/office/word/2010/wordprocessingShape">
                          <wps:wsp>
                            <wps:cNvSpPr/>
                            <wps:spPr>
                              <a:xfrm>
                                <a:off x="0" y="0"/>
                                <a:ext cx="91440" cy="91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5C0FE9" w14:textId="77777777" w:rsidR="00023FE4" w:rsidRDefault="00023FE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BB4742" id="Rectangle 1674500376" o:spid="_x0000_s1031" style="position:absolute;left:0;text-align:left;margin-left:346pt;margin-top:2.25pt;width:7.2pt;height: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" fillcolor="white [3201]" strokecolor="black [3213]" strokeweight="1pt">
                      <v:textbox>
                        <w:txbxContent>
                          <w:p w14:paraId="2B5C0FE9" w14:textId="77777777" w:rsidR="00023FE4" w:rsidRDefault="00023FE4">
                            <w:pPr>
                              <w:jc w:val="center"/>
                            </w:pPr>
                          </w:p>
                        </w:txbxContent>
                      </v:textbox>
                    </v:rect>
                  </w:pict>
                </mc:Fallback>
              </mc:AlternateContent>
            </w:r>
            <w:r>
              <w:rPr>
                <w:rFonts w:ascii="Arial" w:hAnsi="Arial" w:cs="Arial"/>
                <w:sz w:val="20"/>
                <w:szCs w:val="20"/>
              </w:rPr>
              <w:t>niveau régional : :                                                                                 Oui                 Non</w:t>
            </w:r>
            <w:r>
              <w:rPr>
                <w:rFonts w:ascii="Arial" w:hAnsi="Arial" w:cs="Arial"/>
                <w:sz w:val="20"/>
                <w:szCs w:val="20"/>
              </w:rPr>
              <w:br/>
              <w:t>…………………………………………………………………………………………………….</w:t>
            </w:r>
            <w:r>
              <w:rPr>
                <w:rFonts w:ascii="Arial" w:hAnsi="Arial" w:cs="Arial"/>
                <w:sz w:val="20"/>
                <w:szCs w:val="20"/>
              </w:rPr>
              <w:br/>
              <w:t>…………………………………………………………………………………………………….</w:t>
            </w:r>
          </w:p>
        </w:tc>
      </w:tr>
      <w:tr w:rsidR="00023FE4" w14:paraId="6D52824A" w14:textId="77777777" w:rsidTr="00482535">
        <w:tc>
          <w:tcPr>
            <w:tcW w:w="1006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3140AE" w14:textId="1A647B7B" w:rsidR="00BE3AAB" w:rsidRDefault="001342D3">
            <w:pPr>
              <w:pStyle w:val="Standard"/>
              <w:jc w:val="center"/>
              <w:rPr>
                <w:rFonts w:ascii="Arial" w:hAnsi="Arial" w:cs="Arial"/>
                <w:b/>
                <w:bCs/>
                <w:sz w:val="20"/>
                <w:szCs w:val="20"/>
              </w:rPr>
            </w:pPr>
            <w:r>
              <w:rPr>
                <w:rFonts w:ascii="Arial" w:hAnsi="Arial" w:cs="Arial"/>
                <w:b/>
                <w:bCs/>
                <w:sz w:val="20"/>
                <w:szCs w:val="20"/>
              </w:rPr>
              <w:t>Formulaire à adresser en version électronique (en version « .doc » «.</w:t>
            </w:r>
            <w:proofErr w:type="spellStart"/>
            <w:r>
              <w:rPr>
                <w:rFonts w:ascii="Arial" w:hAnsi="Arial" w:cs="Arial"/>
                <w:b/>
                <w:bCs/>
                <w:sz w:val="20"/>
                <w:szCs w:val="20"/>
              </w:rPr>
              <w:t>pdf</w:t>
            </w:r>
            <w:proofErr w:type="spellEnd"/>
            <w:r>
              <w:rPr>
                <w:rFonts w:ascii="Arial" w:hAnsi="Arial" w:cs="Arial"/>
                <w:b/>
                <w:bCs/>
                <w:sz w:val="20"/>
                <w:szCs w:val="20"/>
              </w:rPr>
              <w:t>») à</w:t>
            </w:r>
            <w:r w:rsidR="00BE3AAB">
              <w:rPr>
                <w:rFonts w:ascii="Arial" w:hAnsi="Arial" w:cs="Arial"/>
                <w:b/>
                <w:bCs/>
                <w:sz w:val="20"/>
                <w:szCs w:val="20"/>
              </w:rPr>
              <w:t> :</w:t>
            </w:r>
          </w:p>
          <w:p w14:paraId="2D0535C2" w14:textId="2A8CA8B7" w:rsidR="00023FE4" w:rsidRDefault="001342D3">
            <w:pPr>
              <w:pStyle w:val="Standard"/>
              <w:jc w:val="center"/>
              <w:rPr>
                <w:rFonts w:ascii="Arial" w:hAnsi="Arial" w:cs="Arial"/>
                <w:b/>
                <w:bCs/>
                <w:sz w:val="20"/>
                <w:szCs w:val="20"/>
              </w:rPr>
            </w:pPr>
            <w:r>
              <w:rPr>
                <w:rFonts w:ascii="Arial" w:hAnsi="Arial" w:cs="Arial"/>
                <w:b/>
                <w:bCs/>
                <w:sz w:val="20"/>
                <w:szCs w:val="20"/>
              </w:rPr>
              <w:t xml:space="preserve">Antoine Goxe – </w:t>
            </w:r>
            <w:hyperlink r:id="rId15" w:history="1">
              <w:r>
                <w:rPr>
                  <w:rStyle w:val="Lienhypertexte"/>
                  <w:rFonts w:ascii="Arial" w:hAnsi="Arial" w:cs="Arial"/>
                  <w:b/>
                  <w:bCs/>
                  <w:sz w:val="20"/>
                  <w:szCs w:val="20"/>
                </w:rPr>
                <w:t>a.goxe@cd2e.com</w:t>
              </w:r>
            </w:hyperlink>
            <w:r>
              <w:rPr>
                <w:rFonts w:ascii="Arial" w:hAnsi="Arial" w:cs="Arial"/>
                <w:b/>
                <w:bCs/>
                <w:sz w:val="20"/>
                <w:szCs w:val="20"/>
              </w:rPr>
              <w:t xml:space="preserve"> </w:t>
            </w:r>
          </w:p>
          <w:p w14:paraId="3BEC211A" w14:textId="77777777" w:rsidR="00023FE4" w:rsidRDefault="00023FE4">
            <w:pPr>
              <w:pStyle w:val="Standard"/>
              <w:jc w:val="center"/>
              <w:rPr>
                <w:rFonts w:ascii="Arial" w:hAnsi="Arial" w:cs="Arial"/>
                <w:b/>
                <w:bCs/>
                <w:sz w:val="20"/>
                <w:szCs w:val="20"/>
              </w:rPr>
            </w:pPr>
          </w:p>
          <w:p w14:paraId="6CBEC32D" w14:textId="181FB51F" w:rsidR="00023FE4" w:rsidRDefault="001342D3">
            <w:pPr>
              <w:pStyle w:val="Standard"/>
              <w:jc w:val="center"/>
              <w:rPr>
                <w:rFonts w:ascii="Arial" w:hAnsi="Arial" w:cs="Arial"/>
                <w:b/>
                <w:bCs/>
                <w:sz w:val="20"/>
                <w:szCs w:val="20"/>
              </w:rPr>
            </w:pPr>
            <w:r>
              <w:rPr>
                <w:rFonts w:ascii="Arial" w:hAnsi="Arial" w:cs="Arial"/>
                <w:b/>
                <w:bCs/>
                <w:sz w:val="20"/>
                <w:szCs w:val="20"/>
              </w:rPr>
              <w:t>N'hésitez pas à nous transmettre éventuellement des documents complémentaires que vous juger</w:t>
            </w:r>
            <w:r w:rsidR="003922AE">
              <w:rPr>
                <w:rFonts w:ascii="Arial" w:hAnsi="Arial" w:cs="Arial"/>
                <w:b/>
                <w:bCs/>
                <w:sz w:val="20"/>
                <w:szCs w:val="20"/>
              </w:rPr>
              <w:t>i</w:t>
            </w:r>
            <w:r>
              <w:rPr>
                <w:rFonts w:ascii="Arial" w:hAnsi="Arial" w:cs="Arial"/>
                <w:b/>
                <w:bCs/>
                <w:sz w:val="20"/>
                <w:szCs w:val="20"/>
              </w:rPr>
              <w:t>ez utiles pour l'étude de votre candidature.</w:t>
            </w:r>
          </w:p>
        </w:tc>
      </w:tr>
    </w:tbl>
    <w:p w14:paraId="40CF6B7C" w14:textId="5D27D542" w:rsidR="00B271F4" w:rsidRDefault="00B271F4">
      <w:r>
        <w:rPr>
          <w:noProof/>
        </w:rPr>
        <w:drawing>
          <wp:anchor distT="0" distB="0" distL="114300" distR="114300" simplePos="0" relativeHeight="251674624" behindDoc="1" locked="0" layoutInCell="1" allowOverlap="1" wp14:anchorId="5C2D3152" wp14:editId="4CCA09A7">
            <wp:simplePos x="0" y="0"/>
            <wp:positionH relativeFrom="column">
              <wp:posOffset>0</wp:posOffset>
            </wp:positionH>
            <wp:positionV relativeFrom="paragraph">
              <wp:posOffset>151765</wp:posOffset>
            </wp:positionV>
            <wp:extent cx="1400175" cy="610235"/>
            <wp:effectExtent l="0" t="0" r="9525" b="0"/>
            <wp:wrapTight wrapText="bothSides">
              <wp:wrapPolygon edited="0">
                <wp:start x="0" y="0"/>
                <wp:lineTo x="0" y="20903"/>
                <wp:lineTo x="21453" y="20903"/>
                <wp:lineTo x="21453" y="0"/>
                <wp:lineTo x="0" y="0"/>
              </wp:wrapPolygon>
            </wp:wrapTight>
            <wp:docPr id="2044091405" name="Image 2044091405" descr="La librairie 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ibrairie ADEME"/>
                    <pic:cNvPicPr>
                      <a:picLocks noChangeAspect="1" noChangeArrowheads="1"/>
                    </pic:cNvPicPr>
                  </pic:nvPicPr>
                  <pic:blipFill rotWithShape="1">
                    <a:blip r:embed="rId10">
                      <a:extLst>
                        <a:ext uri="{28A0092B-C50C-407E-A947-70E740481C1C}">
                          <a14:useLocalDpi xmlns:a14="http://schemas.microsoft.com/office/drawing/2010/main" val="0"/>
                        </a:ext>
                      </a:extLst>
                    </a:blip>
                    <a:srcRect l="2334" t="8171" r="58446" b="16932"/>
                    <a:stretch/>
                  </pic:blipFill>
                  <pic:spPr bwMode="auto">
                    <a:xfrm>
                      <a:off x="0" y="0"/>
                      <a:ext cx="1400175" cy="610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7DE136F6" wp14:editId="44067FC4">
            <wp:simplePos x="0" y="0"/>
            <wp:positionH relativeFrom="margin">
              <wp:posOffset>4401820</wp:posOffset>
            </wp:positionH>
            <wp:positionV relativeFrom="paragraph">
              <wp:posOffset>167640</wp:posOffset>
            </wp:positionV>
            <wp:extent cx="1706880" cy="590550"/>
            <wp:effectExtent l="0" t="0" r="7620" b="0"/>
            <wp:wrapTight wrapText="bothSides">
              <wp:wrapPolygon edited="0">
                <wp:start x="4339" y="0"/>
                <wp:lineTo x="0" y="4181"/>
                <wp:lineTo x="0" y="19510"/>
                <wp:lineTo x="3616" y="20903"/>
                <wp:lineTo x="6268" y="20903"/>
                <wp:lineTo x="21455" y="18116"/>
                <wp:lineTo x="21455" y="4877"/>
                <wp:lineTo x="7714" y="0"/>
                <wp:lineTo x="4339" y="0"/>
              </wp:wrapPolygon>
            </wp:wrapTight>
            <wp:docPr id="1547096129" name="Image 1547096129"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81827" name="Image 4" descr="Une image contenant Police, text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80" cy="590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48605A8B" wp14:editId="337E6641">
            <wp:simplePos x="0" y="0"/>
            <wp:positionH relativeFrom="margin">
              <wp:posOffset>1570355</wp:posOffset>
            </wp:positionH>
            <wp:positionV relativeFrom="paragraph">
              <wp:posOffset>179705</wp:posOffset>
            </wp:positionV>
            <wp:extent cx="2647950" cy="586740"/>
            <wp:effectExtent l="0" t="0" r="0" b="3810"/>
            <wp:wrapTight wrapText="bothSides">
              <wp:wrapPolygon edited="0">
                <wp:start x="0" y="0"/>
                <wp:lineTo x="0" y="21039"/>
                <wp:lineTo x="21445" y="21039"/>
                <wp:lineTo x="21445" y="0"/>
                <wp:lineTo x="0" y="0"/>
              </wp:wrapPolygon>
            </wp:wrapTight>
            <wp:docPr id="1877549654" name="Image 187754965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34077" name="Image 6" descr="Une image contenant texte, Police, Graphiqu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7950" cy="586740"/>
                    </a:xfrm>
                    <a:prstGeom prst="rect">
                      <a:avLst/>
                    </a:prstGeom>
                  </pic:spPr>
                </pic:pic>
              </a:graphicData>
            </a:graphic>
            <wp14:sizeRelH relativeFrom="margin">
              <wp14:pctWidth>0</wp14:pctWidth>
            </wp14:sizeRelH>
            <wp14:sizeRelV relativeFrom="margin">
              <wp14:pctHeight>0</wp14:pctHeight>
            </wp14:sizeRelV>
          </wp:anchor>
        </w:drawing>
      </w:r>
    </w:p>
    <w:sectPr w:rsidR="00B271F4">
      <w:headerReference w:type="default" r:id="rId16"/>
      <w:footerReference w:type="default" r:id="rId17"/>
      <w:pgSz w:w="11906" w:h="16838"/>
      <w:pgMar w:top="1134" w:right="1134" w:bottom="164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CD75" w14:textId="77777777" w:rsidR="00980ED5" w:rsidRDefault="00980ED5">
      <w:r>
        <w:separator/>
      </w:r>
    </w:p>
  </w:endnote>
  <w:endnote w:type="continuationSeparator" w:id="0">
    <w:p w14:paraId="7C9AC191" w14:textId="77777777" w:rsidR="00980ED5" w:rsidRDefault="0098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50BF" w14:textId="488524F1" w:rsidR="00023FE4" w:rsidRDefault="00017073">
    <w:pPr>
      <w:pStyle w:val="Pieddepage"/>
      <w:jc w:val="center"/>
      <w:rPr>
        <w:rFonts w:ascii="Arial" w:hAnsi="Arial"/>
        <w:sz w:val="16"/>
        <w:szCs w:val="16"/>
      </w:rPr>
    </w:pPr>
    <w:r>
      <w:rPr>
        <w:rFonts w:ascii="Arial" w:hAnsi="Arial"/>
        <w:sz w:val="16"/>
        <w:szCs w:val="16"/>
      </w:rPr>
      <w:t>2</w:t>
    </w:r>
    <w:r w:rsidRPr="00017073">
      <w:rPr>
        <w:rFonts w:ascii="Arial" w:hAnsi="Arial"/>
        <w:sz w:val="16"/>
        <w:szCs w:val="16"/>
        <w:vertAlign w:val="superscript"/>
      </w:rPr>
      <w:t>e</w:t>
    </w:r>
    <w:r>
      <w:rPr>
        <w:rFonts w:ascii="Arial" w:hAnsi="Arial"/>
        <w:sz w:val="16"/>
        <w:szCs w:val="16"/>
      </w:rPr>
      <w:t xml:space="preserve"> </w:t>
    </w:r>
    <w:r w:rsidR="001342D3">
      <w:rPr>
        <w:rFonts w:ascii="Arial" w:hAnsi="Arial"/>
        <w:sz w:val="16"/>
        <w:szCs w:val="16"/>
      </w:rPr>
      <w:t xml:space="preserve">Appel à manifestation d'intérêt « Accompagnement collectif </w:t>
    </w:r>
    <w:r w:rsidR="00E2181B">
      <w:rPr>
        <w:rFonts w:ascii="Arial" w:hAnsi="Arial"/>
        <w:sz w:val="16"/>
        <w:szCs w:val="16"/>
      </w:rPr>
      <w:t xml:space="preserve">- Mettre </w:t>
    </w:r>
    <w:r w:rsidR="001342D3">
      <w:rPr>
        <w:rFonts w:ascii="Arial" w:hAnsi="Arial"/>
        <w:sz w:val="16"/>
        <w:szCs w:val="16"/>
      </w:rPr>
      <w:t xml:space="preserve">en place un </w:t>
    </w:r>
    <w:r w:rsidR="00E2181B">
      <w:rPr>
        <w:rFonts w:ascii="Arial" w:hAnsi="Arial"/>
        <w:sz w:val="16"/>
        <w:szCs w:val="16"/>
      </w:rPr>
      <w:t xml:space="preserve">Budget </w:t>
    </w:r>
    <w:r w:rsidR="001342D3">
      <w:rPr>
        <w:rFonts w:ascii="Arial" w:hAnsi="Arial"/>
        <w:sz w:val="16"/>
        <w:szCs w:val="16"/>
      </w:rPr>
      <w:t>vert » - CD2E</w:t>
    </w:r>
    <w:r w:rsidR="003922AE">
      <w:rPr>
        <w:rFonts w:ascii="Arial" w:hAnsi="Arial"/>
        <w:sz w:val="16"/>
        <w:szCs w:val="16"/>
      </w:rPr>
      <w:tab/>
    </w:r>
    <w:r w:rsidR="003922AE">
      <w:rPr>
        <w:rFonts w:ascii="Arial" w:hAnsi="Arial"/>
        <w:sz w:val="16"/>
        <w:szCs w:val="16"/>
      </w:rPr>
      <w:tab/>
    </w:r>
    <w:r w:rsidR="001342D3">
      <w:rPr>
        <w:rFonts w:ascii="Arial" w:hAnsi="Arial" w:cs="Arial"/>
        <w:sz w:val="16"/>
        <w:szCs w:val="16"/>
      </w:rPr>
      <w:fldChar w:fldCharType="begin"/>
    </w:r>
    <w:r w:rsidR="001342D3">
      <w:rPr>
        <w:rFonts w:ascii="Arial" w:hAnsi="Arial" w:cs="Arial"/>
        <w:sz w:val="16"/>
        <w:szCs w:val="16"/>
      </w:rPr>
      <w:instrText xml:space="preserve"> PAGE </w:instrText>
    </w:r>
    <w:r w:rsidR="001342D3">
      <w:rPr>
        <w:rFonts w:ascii="Arial" w:hAnsi="Arial" w:cs="Arial"/>
        <w:sz w:val="16"/>
        <w:szCs w:val="16"/>
      </w:rPr>
      <w:fldChar w:fldCharType="separate"/>
    </w:r>
    <w:r w:rsidR="00F16E6C">
      <w:rPr>
        <w:rFonts w:ascii="Arial" w:hAnsi="Arial" w:cs="Arial"/>
        <w:noProof/>
        <w:sz w:val="16"/>
        <w:szCs w:val="16"/>
      </w:rPr>
      <w:t>1</w:t>
    </w:r>
    <w:r w:rsidR="001342D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4F05" w14:textId="77777777" w:rsidR="00980ED5" w:rsidRDefault="00980ED5">
      <w:r>
        <w:separator/>
      </w:r>
    </w:p>
  </w:footnote>
  <w:footnote w:type="continuationSeparator" w:id="0">
    <w:p w14:paraId="674CB7AC" w14:textId="77777777" w:rsidR="00980ED5" w:rsidRDefault="00980ED5">
      <w:r>
        <w:continuationSeparator/>
      </w:r>
    </w:p>
  </w:footnote>
  <w:footnote w:id="1">
    <w:p w14:paraId="014BEA45" w14:textId="30BA0336" w:rsidR="00143ACA" w:rsidRPr="008A200D" w:rsidRDefault="00143ACA" w:rsidP="00143ACA">
      <w:pPr>
        <w:pStyle w:val="Notedebasdepage"/>
        <w:jc w:val="both"/>
        <w:rPr>
          <w:rFonts w:ascii="Arial" w:hAnsi="Arial" w:cs="Arial"/>
          <w:sz w:val="16"/>
          <w:szCs w:val="16"/>
        </w:rPr>
      </w:pPr>
      <w:r w:rsidRPr="00143ACA">
        <w:rPr>
          <w:rStyle w:val="Appelnotedebasdep"/>
          <w:rFonts w:ascii="Arial" w:hAnsi="Arial" w:cs="Arial"/>
          <w:sz w:val="16"/>
          <w:szCs w:val="16"/>
        </w:rPr>
        <w:footnoteRef/>
      </w:r>
      <w:r w:rsidRPr="00143ACA">
        <w:rPr>
          <w:rFonts w:ascii="Arial" w:hAnsi="Arial" w:cs="Arial"/>
          <w:sz w:val="16"/>
          <w:szCs w:val="16"/>
        </w:rPr>
        <w:t xml:space="preserve"> Cf. les estimations des besoins de financement au niveau national pour le seul objectif de neutralité carbone : Jean Pisani-Ferry, Selma Mahfouz (</w:t>
      </w:r>
      <w:proofErr w:type="spellStart"/>
      <w:r w:rsidRPr="00143ACA">
        <w:rPr>
          <w:rFonts w:ascii="Arial" w:hAnsi="Arial" w:cs="Arial"/>
          <w:sz w:val="16"/>
          <w:szCs w:val="16"/>
        </w:rPr>
        <w:t>dir</w:t>
      </w:r>
      <w:proofErr w:type="spellEnd"/>
      <w:r w:rsidRPr="00143ACA">
        <w:rPr>
          <w:rFonts w:ascii="Arial" w:hAnsi="Arial" w:cs="Arial"/>
          <w:sz w:val="16"/>
          <w:szCs w:val="16"/>
        </w:rPr>
        <w:t xml:space="preserve">.) </w:t>
      </w:r>
      <w:r w:rsidRPr="00143ACA">
        <w:rPr>
          <w:rFonts w:ascii="Arial" w:hAnsi="Arial" w:cs="Arial"/>
          <w:i/>
          <w:iCs/>
          <w:sz w:val="16"/>
          <w:szCs w:val="16"/>
        </w:rPr>
        <w:t>Les incidences économiques de l’action pour le climat</w:t>
      </w:r>
      <w:r w:rsidRPr="00143ACA">
        <w:rPr>
          <w:rFonts w:ascii="Arial" w:hAnsi="Arial" w:cs="Arial"/>
          <w:sz w:val="16"/>
          <w:szCs w:val="16"/>
        </w:rPr>
        <w:t xml:space="preserve">, rapport remis à la Première Ministre, mai 2023. </w:t>
      </w:r>
      <w:hyperlink r:id="rId1" w:history="1">
        <w:r w:rsidRPr="00143ACA">
          <w:rPr>
            <w:rStyle w:val="Lienhypertexte"/>
            <w:rFonts w:ascii="Arial" w:hAnsi="Arial" w:cs="Arial"/>
            <w:sz w:val="16"/>
            <w:szCs w:val="16"/>
          </w:rPr>
          <w:t>https://www.strategie.gouv.fr/publications/incidences-economiques-de-laction-climat</w:t>
        </w:r>
      </w:hyperlink>
      <w:r w:rsidRPr="00143ACA">
        <w:rPr>
          <w:rFonts w:ascii="Arial" w:hAnsi="Arial" w:cs="Arial"/>
          <w:sz w:val="16"/>
          <w:szCs w:val="16"/>
        </w:rPr>
        <w:t xml:space="preserve"> </w:t>
      </w:r>
      <w:r>
        <w:rPr>
          <w:rFonts w:ascii="Arial" w:hAnsi="Arial" w:cs="Arial"/>
          <w:sz w:val="16"/>
          <w:szCs w:val="16"/>
        </w:rPr>
        <w:t xml:space="preserve">; au niveau des collectivités locales, I4CE a proposé un premier chiffrage pour l’atténuation estimant la nécessité de doubler l’effort de dépenses pour le climat, de 5,5 à 12 milliards d’Euros annuels : </w:t>
      </w:r>
      <w:r w:rsidRPr="00143ACA">
        <w:rPr>
          <w:rFonts w:ascii="Arial" w:hAnsi="Arial" w:cs="Arial"/>
          <w:i/>
          <w:iCs/>
          <w:sz w:val="16"/>
          <w:szCs w:val="16"/>
        </w:rPr>
        <w:t>Collectivités : les besoins d’investissements et d’ingénierie pour la neutralité carbone</w:t>
      </w:r>
      <w:r>
        <w:rPr>
          <w:rFonts w:ascii="Arial" w:hAnsi="Arial" w:cs="Arial"/>
          <w:sz w:val="16"/>
          <w:szCs w:val="16"/>
        </w:rPr>
        <w:t xml:space="preserve">, étude mise à jour en avril 2023 : </w:t>
      </w:r>
      <w:hyperlink r:id="rId2" w:history="1">
        <w:r w:rsidRPr="008A200D">
          <w:rPr>
            <w:rStyle w:val="Lienhypertexte"/>
            <w:rFonts w:ascii="Arial" w:hAnsi="Arial" w:cs="Arial"/>
            <w:sz w:val="16"/>
            <w:szCs w:val="16"/>
          </w:rPr>
          <w:t>https://www.i4ce.org/publication/collectivites-investissements-ingenierie-neutralite-carbone-climat/</w:t>
        </w:r>
      </w:hyperlink>
      <w:r w:rsidRPr="008A200D">
        <w:rPr>
          <w:rFonts w:ascii="Arial" w:hAnsi="Arial" w:cs="Arial"/>
          <w:sz w:val="16"/>
          <w:szCs w:val="16"/>
        </w:rPr>
        <w:t xml:space="preserve"> </w:t>
      </w:r>
    </w:p>
  </w:footnote>
  <w:footnote w:id="2">
    <w:p w14:paraId="31BB6B99" w14:textId="43986ECF" w:rsidR="008A200D" w:rsidRDefault="008A200D" w:rsidP="003D4B55">
      <w:pPr>
        <w:pStyle w:val="Notedebasdepage"/>
        <w:jc w:val="both"/>
      </w:pPr>
      <w:r w:rsidRPr="003D4B55">
        <w:rPr>
          <w:rStyle w:val="Appelnotedebasdep"/>
          <w:rFonts w:ascii="Arial" w:hAnsi="Arial" w:cs="Arial"/>
          <w:sz w:val="16"/>
          <w:szCs w:val="16"/>
        </w:rPr>
        <w:footnoteRef/>
      </w:r>
      <w:r w:rsidRPr="003D4B55">
        <w:rPr>
          <w:rFonts w:ascii="Arial" w:hAnsi="Arial" w:cs="Arial"/>
          <w:sz w:val="16"/>
          <w:szCs w:val="16"/>
        </w:rPr>
        <w:t xml:space="preserve"> Cf. </w:t>
      </w:r>
      <w:hyperlink r:id="rId3" w:history="1">
        <w:r w:rsidRPr="003D4B55">
          <w:rPr>
            <w:rStyle w:val="Lienhypertexte"/>
            <w:rFonts w:ascii="Arial" w:hAnsi="Arial" w:cs="Arial"/>
            <w:sz w:val="16"/>
            <w:szCs w:val="16"/>
          </w:rPr>
          <w:t>article 191</w:t>
        </w:r>
      </w:hyperlink>
      <w:r w:rsidRPr="003D4B55">
        <w:rPr>
          <w:rFonts w:ascii="Arial" w:hAnsi="Arial" w:cs="Arial"/>
          <w:sz w:val="16"/>
          <w:szCs w:val="16"/>
        </w:rPr>
        <w:t xml:space="preserve"> de la LOI n°2023-1322 du 29 décembre 2023 de finances pour 2024</w:t>
      </w:r>
      <w:r>
        <w:rPr>
          <w:rFonts w:ascii="Arial" w:hAnsi="Arial" w:cs="Arial"/>
          <w:sz w:val="16"/>
          <w:szCs w:val="16"/>
        </w:rPr>
        <w:t>.</w:t>
      </w:r>
      <w:r w:rsidR="003D4B55">
        <w:rPr>
          <w:rFonts w:ascii="Arial" w:hAnsi="Arial" w:cs="Arial"/>
          <w:sz w:val="16"/>
          <w:szCs w:val="16"/>
        </w:rPr>
        <w:t xml:space="preserve"> L</w:t>
      </w:r>
      <w:r w:rsidR="003D4B55" w:rsidRPr="003D4B55">
        <w:rPr>
          <w:rFonts w:ascii="Arial" w:hAnsi="Arial" w:cs="Arial"/>
          <w:sz w:val="16"/>
          <w:szCs w:val="16"/>
        </w:rPr>
        <w:t xml:space="preserve">es dépenses d’investissement seront évaluées selon leur contribution positive OU négative à tout ou partie des 6 objectifs de la taxonomie européenne </w:t>
      </w:r>
      <w:r w:rsidR="003D4B55">
        <w:rPr>
          <w:rFonts w:ascii="Arial" w:hAnsi="Arial" w:cs="Arial"/>
          <w:sz w:val="16"/>
          <w:szCs w:val="16"/>
        </w:rPr>
        <w:t xml:space="preserve">sur les investissements durables, </w:t>
      </w:r>
      <w:r w:rsidR="003D4B55" w:rsidRPr="003D4B55">
        <w:rPr>
          <w:rFonts w:ascii="Arial" w:hAnsi="Arial" w:cs="Arial"/>
          <w:sz w:val="16"/>
          <w:szCs w:val="16"/>
        </w:rPr>
        <w:t>à savoir : l’atténuation, l’adaptation au changement climatique, l’eau, la pollution, l’économie circulaire et la biodiversité. Un arrêté et un décret définiront les modalités d’application de l’obligation.</w:t>
      </w:r>
    </w:p>
  </w:footnote>
  <w:footnote w:id="3">
    <w:p w14:paraId="1064BF2E" w14:textId="77777777" w:rsidR="00023FE4" w:rsidRDefault="001342D3" w:rsidP="00613C2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Cf. Présentation du budget vert de l’Etat, site du Ministère de l’Economie et des Finances : </w:t>
      </w:r>
      <w:hyperlink r:id="rId4" w:history="1">
        <w:r>
          <w:rPr>
            <w:rStyle w:val="Lienhypertexte"/>
            <w:rFonts w:ascii="Arial" w:hAnsi="Arial" w:cs="Arial"/>
            <w:sz w:val="16"/>
            <w:szCs w:val="16"/>
          </w:rPr>
          <w:t>https://www.economie.gouv.fr/budget-vert#</w:t>
        </w:r>
      </w:hyperlink>
      <w:r>
        <w:rPr>
          <w:rFonts w:ascii="Arial" w:hAnsi="Arial" w:cs="Arial"/>
          <w:sz w:val="16"/>
          <w:szCs w:val="16"/>
        </w:rPr>
        <w:t xml:space="preserve"> </w:t>
      </w:r>
    </w:p>
  </w:footnote>
  <w:footnote w:id="4">
    <w:p w14:paraId="0406FB57" w14:textId="77777777" w:rsidR="00023FE4" w:rsidRDefault="001342D3" w:rsidP="00613C2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Postic</w:t>
      </w:r>
      <w:proofErr w:type="spellEnd"/>
      <w:r>
        <w:rPr>
          <w:rFonts w:ascii="Arial" w:hAnsi="Arial" w:cs="Arial"/>
          <w:sz w:val="16"/>
          <w:szCs w:val="16"/>
        </w:rPr>
        <w:t xml:space="preserve"> S., </w:t>
      </w:r>
      <w:r>
        <w:rPr>
          <w:rFonts w:ascii="Arial" w:hAnsi="Arial" w:cs="Arial"/>
          <w:i/>
          <w:iCs/>
          <w:sz w:val="16"/>
          <w:szCs w:val="16"/>
        </w:rPr>
        <w:t>Evaluation environnementale du budget : revue des expériences internationales</w:t>
      </w:r>
      <w:r>
        <w:rPr>
          <w:rFonts w:ascii="Arial" w:hAnsi="Arial" w:cs="Arial"/>
          <w:sz w:val="16"/>
          <w:szCs w:val="16"/>
        </w:rPr>
        <w:t xml:space="preserve">, I4CE, sept. 2021 : </w:t>
      </w:r>
      <w:hyperlink r:id="rId5" w:history="1">
        <w:r>
          <w:rPr>
            <w:rStyle w:val="Lienhypertexte"/>
            <w:rFonts w:ascii="Arial" w:hAnsi="Arial" w:cs="Arial"/>
            <w:sz w:val="16"/>
            <w:szCs w:val="16"/>
          </w:rPr>
          <w:t>https://www.i4ce.org/publication/evaluation-environnementale-du-budget-climat/</w:t>
        </w:r>
      </w:hyperlink>
      <w:r>
        <w:rPr>
          <w:rFonts w:ascii="Arial" w:hAnsi="Arial" w:cs="Arial"/>
          <w:sz w:val="16"/>
          <w:szCs w:val="16"/>
        </w:rPr>
        <w:t xml:space="preserve"> </w:t>
      </w:r>
    </w:p>
  </w:footnote>
  <w:footnote w:id="5">
    <w:p w14:paraId="1AE4F1DA" w14:textId="77777777" w:rsidR="00023FE4" w:rsidRDefault="001342D3" w:rsidP="00613C2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Cf. la page du site de l’OCDE dédiée au « </w:t>
      </w:r>
      <w:proofErr w:type="spellStart"/>
      <w:r>
        <w:rPr>
          <w:rFonts w:ascii="Arial" w:hAnsi="Arial" w:cs="Arial"/>
          <w:i/>
          <w:iCs/>
          <w:sz w:val="16"/>
          <w:szCs w:val="16"/>
        </w:rPr>
        <w:t>Subnational</w:t>
      </w:r>
      <w:proofErr w:type="spellEnd"/>
      <w:r>
        <w:rPr>
          <w:rFonts w:ascii="Arial" w:hAnsi="Arial" w:cs="Arial"/>
          <w:i/>
          <w:iCs/>
          <w:sz w:val="16"/>
          <w:szCs w:val="16"/>
        </w:rPr>
        <w:t xml:space="preserve"> Green </w:t>
      </w:r>
      <w:proofErr w:type="spellStart"/>
      <w:r>
        <w:rPr>
          <w:rFonts w:ascii="Arial" w:hAnsi="Arial" w:cs="Arial"/>
          <w:i/>
          <w:iCs/>
          <w:sz w:val="16"/>
          <w:szCs w:val="16"/>
        </w:rPr>
        <w:t>Budgeting</w:t>
      </w:r>
      <w:proofErr w:type="spellEnd"/>
      <w:r>
        <w:rPr>
          <w:rFonts w:ascii="Arial" w:hAnsi="Arial" w:cs="Arial"/>
          <w:sz w:val="16"/>
          <w:szCs w:val="16"/>
        </w:rPr>
        <w:t xml:space="preserve"> » : </w:t>
      </w:r>
      <w:hyperlink r:id="rId6" w:history="1">
        <w:r>
          <w:rPr>
            <w:rStyle w:val="Lienhypertexte"/>
            <w:rFonts w:ascii="Arial" w:hAnsi="Arial" w:cs="Arial"/>
            <w:sz w:val="16"/>
            <w:szCs w:val="16"/>
          </w:rPr>
          <w:t>https://www.oecd.org/fr/regional/snggreenbudgeting.htm</w:t>
        </w:r>
      </w:hyperlink>
      <w:r>
        <w:rPr>
          <w:rFonts w:ascii="Arial" w:hAnsi="Arial" w:cs="Arial"/>
          <w:sz w:val="16"/>
          <w:szCs w:val="16"/>
        </w:rPr>
        <w:t xml:space="preserve"> </w:t>
      </w:r>
    </w:p>
  </w:footnote>
  <w:footnote w:id="6">
    <w:p w14:paraId="5C1F0957" w14:textId="77777777" w:rsidR="00023FE4" w:rsidRDefault="001342D3" w:rsidP="00613C23">
      <w:pPr>
        <w:pStyle w:val="Notedebasdepage"/>
        <w:jc w:val="both"/>
      </w:pPr>
      <w:r>
        <w:rPr>
          <w:rStyle w:val="Appelnotedebasdep"/>
          <w:rFonts w:ascii="Arial" w:hAnsi="Arial" w:cs="Arial"/>
          <w:sz w:val="16"/>
          <w:szCs w:val="16"/>
        </w:rPr>
        <w:footnoteRef/>
      </w:r>
      <w:r>
        <w:rPr>
          <w:rFonts w:ascii="Arial" w:hAnsi="Arial" w:cs="Arial"/>
          <w:sz w:val="16"/>
          <w:szCs w:val="16"/>
        </w:rPr>
        <w:t xml:space="preserve"> Fetet. M, Goxe A., Nicol M., </w:t>
      </w:r>
      <w:r>
        <w:rPr>
          <w:rFonts w:ascii="Arial" w:hAnsi="Arial" w:cs="Arial"/>
          <w:i/>
          <w:iCs/>
          <w:sz w:val="16"/>
          <w:szCs w:val="16"/>
        </w:rPr>
        <w:t>et al., Evaluation environnementale des budgets des collectivités locales. Guide méthodologique</w:t>
      </w:r>
      <w:r>
        <w:rPr>
          <w:rFonts w:ascii="Arial" w:hAnsi="Arial" w:cs="Arial"/>
          <w:sz w:val="16"/>
          <w:szCs w:val="16"/>
        </w:rPr>
        <w:t xml:space="preserve">, I4CE, sept. 2022 : </w:t>
      </w:r>
      <w:hyperlink r:id="rId7" w:history="1">
        <w:r>
          <w:rPr>
            <w:rStyle w:val="Lienhypertexte"/>
            <w:rFonts w:ascii="Arial" w:hAnsi="Arial" w:cs="Arial"/>
            <w:sz w:val="16"/>
            <w:szCs w:val="16"/>
          </w:rPr>
          <w:t>https://www.i4ce.org/publication/evaluation-climat-des-budgets-des-collectivites-territoriales-guide-methodologique/</w:t>
        </w:r>
      </w:hyperlink>
      <w:r>
        <w:t xml:space="preserve"> </w:t>
      </w:r>
    </w:p>
  </w:footnote>
  <w:footnote w:id="7">
    <w:p w14:paraId="605521BE" w14:textId="104A7545" w:rsidR="00A36599" w:rsidRPr="00A36599" w:rsidRDefault="00A36599" w:rsidP="00A36599">
      <w:pPr>
        <w:pStyle w:val="Notedebasdepage"/>
        <w:jc w:val="both"/>
        <w:rPr>
          <w:rFonts w:ascii="Arial" w:hAnsi="Arial" w:cs="Arial"/>
          <w:sz w:val="16"/>
          <w:szCs w:val="16"/>
        </w:rPr>
      </w:pPr>
      <w:r w:rsidRPr="00A36599">
        <w:rPr>
          <w:rStyle w:val="Appelnotedebasdep"/>
          <w:rFonts w:ascii="Arial" w:hAnsi="Arial" w:cs="Arial"/>
          <w:sz w:val="16"/>
          <w:szCs w:val="16"/>
        </w:rPr>
        <w:footnoteRef/>
      </w:r>
      <w:r w:rsidRPr="00A36599">
        <w:rPr>
          <w:rFonts w:ascii="Arial" w:hAnsi="Arial" w:cs="Arial"/>
          <w:sz w:val="16"/>
          <w:szCs w:val="16"/>
        </w:rPr>
        <w:t xml:space="preserve"> Cf. CDC Biodiversité, </w:t>
      </w:r>
      <w:r w:rsidRPr="00A36599">
        <w:rPr>
          <w:rFonts w:ascii="Arial" w:hAnsi="Arial" w:cs="Arial"/>
          <w:i/>
          <w:iCs/>
          <w:sz w:val="16"/>
          <w:szCs w:val="16"/>
        </w:rPr>
        <w:t>Evaluation environnemental du budget des régions. Annexe méthodologique : biodiversité</w:t>
      </w:r>
      <w:r w:rsidRPr="00A36599">
        <w:rPr>
          <w:rFonts w:ascii="Arial" w:hAnsi="Arial" w:cs="Arial"/>
          <w:sz w:val="16"/>
          <w:szCs w:val="16"/>
        </w:rPr>
        <w:t xml:space="preserve">, Dossier de la Mission Economie de la Biodiversité (MEB) n°46, juin 2023 : </w:t>
      </w:r>
      <w:hyperlink r:id="rId8" w:history="1">
        <w:r w:rsidRPr="00A36599">
          <w:rPr>
            <w:rStyle w:val="Lienhypertexte"/>
            <w:rFonts w:ascii="Arial" w:hAnsi="Arial" w:cs="Arial"/>
            <w:sz w:val="16"/>
            <w:szCs w:val="16"/>
          </w:rPr>
          <w:t>https://www.cdc-biodiversite.fr/publications/evaluation-environnementale-du-budget-des-regions-annexe-methodologique-biodiversite/</w:t>
        </w:r>
      </w:hyperlink>
      <w:r w:rsidRPr="00A36599">
        <w:rPr>
          <w:rFonts w:ascii="Arial" w:hAnsi="Arial" w:cs="Arial"/>
          <w:sz w:val="16"/>
          <w:szCs w:val="16"/>
        </w:rPr>
        <w:t xml:space="preserve"> </w:t>
      </w:r>
    </w:p>
  </w:footnote>
  <w:footnote w:id="8">
    <w:p w14:paraId="2DB643F2" w14:textId="77777777" w:rsidR="00023FE4" w:rsidRDefault="001342D3" w:rsidP="00613C2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Cf. la tribune « Budgets Verts : au tour des collectivités ! » co-signée par l’AMF et France Urbaine avec I4CE dans la </w:t>
      </w:r>
      <w:r>
        <w:rPr>
          <w:rFonts w:ascii="Arial" w:hAnsi="Arial" w:cs="Arial"/>
          <w:i/>
          <w:iCs/>
          <w:sz w:val="16"/>
          <w:szCs w:val="16"/>
        </w:rPr>
        <w:t>Gazette des communes</w:t>
      </w:r>
      <w:r>
        <w:rPr>
          <w:rFonts w:ascii="Arial" w:hAnsi="Arial" w:cs="Arial"/>
          <w:sz w:val="16"/>
          <w:szCs w:val="16"/>
        </w:rPr>
        <w:t xml:space="preserve"> : </w:t>
      </w:r>
      <w:hyperlink r:id="rId9" w:history="1">
        <w:r>
          <w:rPr>
            <w:rStyle w:val="Lienhypertexte"/>
            <w:rFonts w:ascii="Arial" w:hAnsi="Arial" w:cs="Arial" w:hint="eastAsia"/>
            <w:sz w:val="16"/>
            <w:szCs w:val="16"/>
          </w:rPr>
          <w:t>https://www.amf.asso.fr/documents-budgets-verts-au-tour-collectivites-/39782</w:t>
        </w:r>
      </w:hyperlink>
      <w:r>
        <w:rPr>
          <w:rFonts w:ascii="Arial" w:hAnsi="Arial" w:cs="Arial"/>
          <w:sz w:val="16"/>
          <w:szCs w:val="16"/>
        </w:rPr>
        <w:t xml:space="preserve"> </w:t>
      </w:r>
    </w:p>
  </w:footnote>
  <w:footnote w:id="9">
    <w:p w14:paraId="44595FA0" w14:textId="77777777" w:rsidR="00023FE4" w:rsidRDefault="001342D3" w:rsidP="00613C23">
      <w:pPr>
        <w:pStyle w:val="Notedebasdepage"/>
        <w:jc w:val="both"/>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Cf. la conférence-webinaire « Budget vert régional » organisée par Régions de France le 27 septembre 2022 : </w:t>
      </w:r>
      <w:hyperlink r:id="rId10" w:history="1">
        <w:r>
          <w:rPr>
            <w:rStyle w:val="Lienhypertexte"/>
            <w:rFonts w:ascii="Arial" w:hAnsi="Arial" w:cs="Arial" w:hint="eastAsia"/>
            <w:sz w:val="16"/>
            <w:szCs w:val="16"/>
          </w:rPr>
          <w:t>https://regions-france.org/actualites/actualites-nationales/save-the-date-webinaire-budget-vert-regional-27-septembre-a-suivre-direct/</w:t>
        </w:r>
      </w:hyperlink>
      <w:r>
        <w:rPr>
          <w:rFonts w:ascii="Arial" w:hAnsi="Arial" w:cs="Arial"/>
          <w:sz w:val="16"/>
          <w:szCs w:val="16"/>
        </w:rPr>
        <w:t xml:space="preserve"> </w:t>
      </w:r>
    </w:p>
  </w:footnote>
  <w:footnote w:id="10">
    <w:p w14:paraId="33B64642" w14:textId="77777777" w:rsidR="00023FE4" w:rsidRPr="001342D3" w:rsidRDefault="001342D3" w:rsidP="00613C23">
      <w:pPr>
        <w:pStyle w:val="Notedebasdepage"/>
        <w:jc w:val="both"/>
        <w:rPr>
          <w:rFonts w:ascii="Arial" w:hAnsi="Arial" w:cs="Arial"/>
          <w:sz w:val="16"/>
          <w:szCs w:val="16"/>
        </w:rPr>
      </w:pPr>
      <w:r w:rsidRPr="001342D3">
        <w:rPr>
          <w:rStyle w:val="Appelnotedebasdep"/>
          <w:rFonts w:ascii="Arial" w:hAnsi="Arial" w:cs="Arial"/>
          <w:sz w:val="16"/>
          <w:szCs w:val="16"/>
        </w:rPr>
        <w:footnoteRef/>
      </w:r>
      <w:r w:rsidRPr="001342D3">
        <w:rPr>
          <w:rFonts w:ascii="Arial" w:hAnsi="Arial" w:cs="Arial"/>
          <w:sz w:val="16"/>
          <w:szCs w:val="16"/>
        </w:rPr>
        <w:t xml:space="preserve"> Cf. le référentiel disponible en ligne : </w:t>
      </w:r>
      <w:hyperlink r:id="rId11" w:history="1">
        <w:r w:rsidRPr="001342D3">
          <w:rPr>
            <w:rStyle w:val="Lienhypertexte"/>
            <w:rFonts w:ascii="Arial" w:hAnsi="Arial" w:cs="Arial"/>
            <w:sz w:val="16"/>
            <w:szCs w:val="16"/>
          </w:rPr>
          <w:t>https://territoireengagetransitionecologique.ademe.fr/referentiel/organisation-interne/</w:t>
        </w:r>
      </w:hyperlink>
      <w:r w:rsidRPr="001342D3">
        <w:rPr>
          <w:rFonts w:ascii="Arial" w:hAnsi="Arial" w:cs="Arial"/>
          <w:sz w:val="16"/>
          <w:szCs w:val="16"/>
        </w:rPr>
        <w:t xml:space="preserve"> </w:t>
      </w:r>
    </w:p>
  </w:footnote>
  <w:footnote w:id="11">
    <w:p w14:paraId="78E3F918" w14:textId="27392803" w:rsidR="002C3574" w:rsidRPr="002C3574" w:rsidRDefault="002C3574" w:rsidP="00613C23">
      <w:pPr>
        <w:pStyle w:val="Notedebasdepage"/>
        <w:jc w:val="both"/>
        <w:rPr>
          <w:rFonts w:ascii="Arial" w:hAnsi="Arial" w:cs="Arial"/>
          <w:sz w:val="16"/>
          <w:szCs w:val="16"/>
        </w:rPr>
      </w:pPr>
      <w:r w:rsidRPr="002C3574">
        <w:rPr>
          <w:rStyle w:val="Appelnotedebasdep"/>
          <w:rFonts w:ascii="Arial" w:hAnsi="Arial" w:cs="Arial"/>
          <w:sz w:val="16"/>
          <w:szCs w:val="16"/>
        </w:rPr>
        <w:footnoteRef/>
      </w:r>
      <w:r w:rsidRPr="002C3574">
        <w:rPr>
          <w:rFonts w:ascii="Arial" w:hAnsi="Arial" w:cs="Arial"/>
          <w:sz w:val="16"/>
          <w:szCs w:val="16"/>
        </w:rPr>
        <w:t xml:space="preserve"> </w:t>
      </w:r>
      <w:r w:rsidRPr="00613C23">
        <w:rPr>
          <w:rFonts w:ascii="Arial" w:hAnsi="Arial" w:cs="Arial"/>
          <w:sz w:val="16"/>
          <w:szCs w:val="16"/>
        </w:rPr>
        <w:t xml:space="preserve">Cf. « REV3, la feuille de route 2022-2027 pour transformer les Hauts-de-France », adoptée le 23 juin 2022 : </w:t>
      </w:r>
      <w:hyperlink r:id="rId12" w:history="1">
        <w:r w:rsidRPr="00613C23">
          <w:rPr>
            <w:rStyle w:val="Lienhypertexte"/>
            <w:rFonts w:ascii="Arial" w:hAnsi="Arial" w:cs="Arial"/>
            <w:sz w:val="16"/>
            <w:szCs w:val="16"/>
          </w:rPr>
          <w:t>https://www.hautsdefrance.fr/communique-presse-rev3-feuille-de-route-2022-2027-pour-transformer-les-hauts-de-france/</w:t>
        </w:r>
      </w:hyperlink>
      <w:r w:rsidRPr="002C3574">
        <w:rPr>
          <w:rFonts w:ascii="Arial" w:hAnsi="Arial" w:cs="Arial"/>
          <w:sz w:val="16"/>
          <w:szCs w:val="16"/>
        </w:rPr>
        <w:t xml:space="preserve"> </w:t>
      </w:r>
    </w:p>
  </w:footnote>
  <w:footnote w:id="12">
    <w:p w14:paraId="2B64D565" w14:textId="3139C4F8" w:rsidR="00551EBB" w:rsidRPr="008F5C50" w:rsidRDefault="00551EBB" w:rsidP="00551EBB">
      <w:pPr>
        <w:pStyle w:val="Notedebasdepage"/>
        <w:rPr>
          <w:rFonts w:ascii="Arial" w:hAnsi="Arial" w:cs="Arial"/>
          <w:sz w:val="16"/>
          <w:szCs w:val="16"/>
        </w:rPr>
      </w:pPr>
      <w:r w:rsidRPr="008F5C50">
        <w:rPr>
          <w:rStyle w:val="Appelnotedebasdep"/>
          <w:rFonts w:ascii="Arial" w:hAnsi="Arial" w:cs="Arial"/>
          <w:sz w:val="16"/>
          <w:szCs w:val="16"/>
        </w:rPr>
        <w:footnoteRef/>
      </w:r>
      <w:r w:rsidRPr="008F5C50">
        <w:rPr>
          <w:rFonts w:ascii="Arial" w:hAnsi="Arial" w:cs="Arial"/>
          <w:sz w:val="16"/>
          <w:szCs w:val="16"/>
        </w:rPr>
        <w:t xml:space="preserve"> Cf. I4CE, </w:t>
      </w:r>
      <w:r w:rsidRPr="008F5C50">
        <w:rPr>
          <w:rFonts w:ascii="Arial" w:hAnsi="Arial" w:cs="Arial"/>
          <w:i/>
          <w:iCs/>
          <w:sz w:val="16"/>
          <w:szCs w:val="16"/>
        </w:rPr>
        <w:t>Budgétisation verte : retours d’expérience des collectivités</w:t>
      </w:r>
      <w:r w:rsidRPr="008F5C50">
        <w:rPr>
          <w:rFonts w:ascii="Arial" w:hAnsi="Arial" w:cs="Arial"/>
          <w:sz w:val="16"/>
          <w:szCs w:val="16"/>
        </w:rPr>
        <w:t>, octobre 2023 :</w:t>
      </w:r>
      <w:r>
        <w:rPr>
          <w:rFonts w:ascii="Arial" w:hAnsi="Arial" w:cs="Arial"/>
          <w:sz w:val="16"/>
          <w:szCs w:val="16"/>
        </w:rPr>
        <w:br/>
      </w:r>
      <w:hyperlink r:id="rId13" w:history="1">
        <w:r w:rsidR="008F5C50" w:rsidRPr="008F5C50">
          <w:rPr>
            <w:rStyle w:val="Lienhypertexte"/>
            <w:rFonts w:ascii="Arial" w:hAnsi="Arial" w:cs="Arial"/>
            <w:sz w:val="16"/>
            <w:szCs w:val="16"/>
          </w:rPr>
          <w:t>https://www.i4ce.org/wp-content/uploads/2023/10/I4CE-Budgetisation-verte-retours-dexperience-des-collectivites_V2.pdf</w:t>
        </w:r>
      </w:hyperlink>
      <w:r w:rsidR="008F5C50">
        <w:rPr>
          <w:rFonts w:ascii="Arial" w:hAnsi="Arial" w:cs="Arial"/>
          <w:sz w:val="16"/>
          <w:szCs w:val="16"/>
        </w:rPr>
        <w:t xml:space="preserve"> </w:t>
      </w:r>
    </w:p>
  </w:footnote>
  <w:footnote w:id="13">
    <w:p w14:paraId="585CCCD3" w14:textId="61DF4AFB" w:rsidR="001342D3" w:rsidRPr="001342D3" w:rsidRDefault="001342D3" w:rsidP="008F5C50">
      <w:pPr>
        <w:pStyle w:val="Notedebasdepage"/>
        <w:jc w:val="both"/>
      </w:pPr>
      <w:r w:rsidRPr="001342D3">
        <w:rPr>
          <w:rStyle w:val="Appelnotedebasdep"/>
          <w:rFonts w:ascii="Arial" w:hAnsi="Arial" w:cs="Arial"/>
          <w:sz w:val="16"/>
          <w:szCs w:val="16"/>
        </w:rPr>
        <w:footnoteRef/>
      </w:r>
      <w:r w:rsidRPr="001342D3">
        <w:rPr>
          <w:rFonts w:ascii="Arial" w:hAnsi="Arial" w:cs="Arial"/>
          <w:sz w:val="16"/>
          <w:szCs w:val="16"/>
        </w:rPr>
        <w:t xml:space="preserve"> Cf. La Gazette des communes, </w:t>
      </w:r>
      <w:r w:rsidR="00DC1C99" w:rsidRPr="001342D3">
        <w:rPr>
          <w:rFonts w:ascii="Arial" w:hAnsi="Arial" w:cs="Arial"/>
          <w:sz w:val="16"/>
          <w:szCs w:val="16"/>
        </w:rPr>
        <w:t>I</w:t>
      </w:r>
      <w:r w:rsidR="00DC1C99">
        <w:rPr>
          <w:rFonts w:ascii="Arial" w:hAnsi="Arial" w:cs="Arial"/>
          <w:sz w:val="16"/>
          <w:szCs w:val="16"/>
        </w:rPr>
        <w:t>tw</w:t>
      </w:r>
      <w:r w:rsidR="00DC1C99" w:rsidRPr="001342D3">
        <w:rPr>
          <w:rFonts w:ascii="Arial" w:hAnsi="Arial" w:cs="Arial"/>
          <w:sz w:val="16"/>
          <w:szCs w:val="16"/>
        </w:rPr>
        <w:t xml:space="preserve"> </w:t>
      </w:r>
      <w:r w:rsidRPr="001342D3">
        <w:rPr>
          <w:rFonts w:ascii="Arial" w:hAnsi="Arial" w:cs="Arial"/>
          <w:sz w:val="16"/>
          <w:szCs w:val="16"/>
        </w:rPr>
        <w:t xml:space="preserve">de </w:t>
      </w:r>
      <w:r w:rsidR="00DC1C99" w:rsidRPr="001342D3">
        <w:rPr>
          <w:rFonts w:ascii="Arial" w:hAnsi="Arial" w:cs="Arial"/>
          <w:sz w:val="16"/>
          <w:szCs w:val="16"/>
        </w:rPr>
        <w:t>T</w:t>
      </w:r>
      <w:r w:rsidR="00DC1C99">
        <w:rPr>
          <w:rFonts w:ascii="Arial" w:hAnsi="Arial" w:cs="Arial"/>
          <w:sz w:val="16"/>
          <w:szCs w:val="16"/>
        </w:rPr>
        <w:t>.</w:t>
      </w:r>
      <w:r w:rsidR="00DC1C99" w:rsidRPr="001342D3">
        <w:rPr>
          <w:rFonts w:ascii="Arial" w:hAnsi="Arial" w:cs="Arial"/>
          <w:sz w:val="16"/>
          <w:szCs w:val="16"/>
        </w:rPr>
        <w:t xml:space="preserve"> </w:t>
      </w:r>
      <w:r w:rsidRPr="001342D3">
        <w:rPr>
          <w:rFonts w:ascii="Arial" w:hAnsi="Arial" w:cs="Arial"/>
          <w:sz w:val="16"/>
          <w:szCs w:val="16"/>
        </w:rPr>
        <w:t>Cazenave</w:t>
      </w:r>
      <w:r w:rsidR="00DC1C99">
        <w:rPr>
          <w:rFonts w:ascii="Arial" w:hAnsi="Arial" w:cs="Arial"/>
          <w:sz w:val="16"/>
          <w:szCs w:val="16"/>
        </w:rPr>
        <w:t> :</w:t>
      </w:r>
      <w:r w:rsidRPr="001342D3">
        <w:rPr>
          <w:rFonts w:ascii="Arial" w:hAnsi="Arial" w:cs="Arial"/>
          <w:sz w:val="16"/>
          <w:szCs w:val="16"/>
        </w:rPr>
        <w:t xml:space="preserve"> </w:t>
      </w:r>
      <w:r w:rsidR="00DC1C99">
        <w:rPr>
          <w:rFonts w:ascii="Arial" w:hAnsi="Arial" w:cs="Arial"/>
          <w:sz w:val="16"/>
          <w:szCs w:val="16"/>
        </w:rPr>
        <w:t>« </w:t>
      </w:r>
      <w:r w:rsidRPr="001342D3">
        <w:rPr>
          <w:rFonts w:ascii="Arial" w:hAnsi="Arial" w:cs="Arial"/>
          <w:sz w:val="16"/>
          <w:szCs w:val="16"/>
        </w:rPr>
        <w:t>Il faut généraliser les budgets verts dans les collectivités</w:t>
      </w:r>
      <w:r w:rsidR="00DC1C99">
        <w:rPr>
          <w:rFonts w:ascii="Arial" w:hAnsi="Arial" w:cs="Arial"/>
          <w:sz w:val="16"/>
          <w:szCs w:val="16"/>
        </w:rPr>
        <w:t> »</w:t>
      </w:r>
      <w:r w:rsidRPr="001342D3">
        <w:rPr>
          <w:rFonts w:ascii="Arial" w:hAnsi="Arial" w:cs="Arial"/>
          <w:sz w:val="16"/>
          <w:szCs w:val="16"/>
        </w:rPr>
        <w:t>, 16</w:t>
      </w:r>
      <w:r w:rsidR="00DC1C99">
        <w:rPr>
          <w:rFonts w:ascii="Arial" w:hAnsi="Arial" w:cs="Arial"/>
          <w:sz w:val="16"/>
          <w:szCs w:val="16"/>
        </w:rPr>
        <w:t>/06/</w:t>
      </w:r>
      <w:r w:rsidRPr="001342D3">
        <w:rPr>
          <w:rFonts w:ascii="Arial" w:hAnsi="Arial" w:cs="Arial"/>
          <w:sz w:val="16"/>
          <w:szCs w:val="16"/>
        </w:rPr>
        <w:t xml:space="preserve">2023 - </w:t>
      </w:r>
      <w:hyperlink r:id="rId14" w:history="1">
        <w:r w:rsidRPr="001342D3">
          <w:rPr>
            <w:rStyle w:val="Lienhypertexte"/>
            <w:rFonts w:ascii="Arial" w:hAnsi="Arial" w:cs="Arial"/>
            <w:sz w:val="16"/>
            <w:szCs w:val="16"/>
          </w:rPr>
          <w:t>https://www.lagazettedescommunes.com/872847/thomas-cazenave-il-faut-generaliser-les-budgets-verts-dans-les-collectivites/</w:t>
        </w:r>
      </w:hyperlink>
      <w:r w:rsidRPr="001342D3">
        <w:t xml:space="preserve"> </w:t>
      </w:r>
    </w:p>
  </w:footnote>
  <w:footnote w:id="14">
    <w:p w14:paraId="70CC510F" w14:textId="7C76094D" w:rsidR="00EF64E8" w:rsidRPr="00EF64E8" w:rsidRDefault="00EF64E8">
      <w:pPr>
        <w:pStyle w:val="Notedebasdepage"/>
        <w:rPr>
          <w:rFonts w:ascii="Arial" w:hAnsi="Arial" w:cs="Arial"/>
          <w:sz w:val="16"/>
          <w:szCs w:val="16"/>
        </w:rPr>
      </w:pPr>
      <w:r w:rsidRPr="00EF64E8">
        <w:rPr>
          <w:rStyle w:val="Appelnotedebasdep"/>
          <w:rFonts w:ascii="Arial" w:hAnsi="Arial" w:cs="Arial"/>
          <w:sz w:val="16"/>
          <w:szCs w:val="16"/>
        </w:rPr>
        <w:footnoteRef/>
      </w:r>
      <w:r w:rsidRPr="00EF64E8">
        <w:rPr>
          <w:rFonts w:ascii="Arial" w:hAnsi="Arial" w:cs="Arial"/>
          <w:sz w:val="16"/>
          <w:szCs w:val="16"/>
        </w:rPr>
        <w:t xml:space="preserve"> </w:t>
      </w:r>
      <w:r w:rsidR="00992BD2">
        <w:rPr>
          <w:rFonts w:ascii="Arial" w:hAnsi="Arial" w:cs="Arial"/>
          <w:sz w:val="16"/>
          <w:szCs w:val="16"/>
        </w:rPr>
        <w:t>A</w:t>
      </w:r>
      <w:r w:rsidRPr="00EF64E8">
        <w:rPr>
          <w:rFonts w:ascii="Arial" w:hAnsi="Arial" w:cs="Arial"/>
          <w:sz w:val="16"/>
          <w:szCs w:val="16"/>
        </w:rPr>
        <w:t>rt</w:t>
      </w:r>
      <w:r w:rsidR="00992BD2">
        <w:rPr>
          <w:rFonts w:ascii="Arial" w:hAnsi="Arial" w:cs="Arial"/>
          <w:sz w:val="16"/>
          <w:szCs w:val="16"/>
        </w:rPr>
        <w:t>.</w:t>
      </w:r>
      <w:r w:rsidRPr="00EF64E8">
        <w:rPr>
          <w:rFonts w:ascii="Arial" w:hAnsi="Arial" w:cs="Arial"/>
          <w:sz w:val="16"/>
          <w:szCs w:val="16"/>
        </w:rPr>
        <w:t>191 L</w:t>
      </w:r>
      <w:r w:rsidR="00DC1C99">
        <w:rPr>
          <w:rFonts w:ascii="Arial" w:hAnsi="Arial" w:cs="Arial"/>
          <w:sz w:val="16"/>
          <w:szCs w:val="16"/>
        </w:rPr>
        <w:t>oi</w:t>
      </w:r>
      <w:r w:rsidRPr="00EF64E8">
        <w:rPr>
          <w:rFonts w:ascii="Arial" w:hAnsi="Arial" w:cs="Arial"/>
          <w:sz w:val="16"/>
          <w:szCs w:val="16"/>
        </w:rPr>
        <w:t xml:space="preserve"> n°2023-1322 de finances pour 2024</w:t>
      </w:r>
      <w:r w:rsidR="00DC1C99">
        <w:rPr>
          <w:rFonts w:ascii="Arial" w:hAnsi="Arial" w:cs="Arial"/>
          <w:sz w:val="16"/>
          <w:szCs w:val="16"/>
        </w:rPr>
        <w:t xml:space="preserve"> - </w:t>
      </w:r>
      <w:hyperlink r:id="rId15" w:history="1">
        <w:r w:rsidR="00DC1C99" w:rsidRPr="00DC1C99">
          <w:rPr>
            <w:rStyle w:val="Lienhypertexte"/>
            <w:rFonts w:ascii="Arial" w:hAnsi="Arial" w:cs="Arial"/>
            <w:sz w:val="16"/>
            <w:szCs w:val="16"/>
          </w:rPr>
          <w:t>https://www.legifrance.gouv.fr/jorf/article_jo/JORFARTI000048727552</w:t>
        </w:r>
      </w:hyperlink>
    </w:p>
  </w:footnote>
  <w:footnote w:id="15">
    <w:p w14:paraId="278F0555" w14:textId="0F9071E5" w:rsidR="008F5C50" w:rsidRPr="008F5C50" w:rsidRDefault="008F5C50" w:rsidP="008F5C50">
      <w:pPr>
        <w:pStyle w:val="Notedebasdepage"/>
        <w:jc w:val="both"/>
        <w:rPr>
          <w:rFonts w:ascii="Arial" w:hAnsi="Arial" w:cs="Arial"/>
          <w:sz w:val="16"/>
          <w:szCs w:val="16"/>
        </w:rPr>
      </w:pPr>
      <w:r w:rsidRPr="008F5C50">
        <w:rPr>
          <w:rStyle w:val="Appelnotedebasdep"/>
          <w:rFonts w:ascii="Arial" w:hAnsi="Arial" w:cs="Arial"/>
          <w:sz w:val="16"/>
          <w:szCs w:val="16"/>
        </w:rPr>
        <w:footnoteRef/>
      </w:r>
      <w:r w:rsidRPr="008F5C50">
        <w:rPr>
          <w:rFonts w:ascii="Arial" w:hAnsi="Arial" w:cs="Arial"/>
          <w:sz w:val="16"/>
          <w:szCs w:val="16"/>
        </w:rPr>
        <w:t xml:space="preserve"> Cf. règlement (UE) 2020/852 du Parlement européen et du Conseil du 18 juin 2020 sur l'établissement d'un cadre visant à favoriser les investissements durables et modifiant le règlement (UE) 2019/2088</w:t>
      </w:r>
      <w:r>
        <w:rPr>
          <w:rFonts w:ascii="Arial" w:hAnsi="Arial" w:cs="Arial"/>
          <w:sz w:val="16"/>
          <w:szCs w:val="16"/>
        </w:rPr>
        <w:t>.</w:t>
      </w:r>
    </w:p>
  </w:footnote>
  <w:footnote w:id="16">
    <w:p w14:paraId="5234D3C0" w14:textId="7D9CE5F6" w:rsidR="00DC1C99" w:rsidRPr="00DC1C99" w:rsidRDefault="00DC1C99" w:rsidP="00DC1C99">
      <w:pPr>
        <w:pStyle w:val="Notedebasdepage"/>
        <w:jc w:val="both"/>
        <w:rPr>
          <w:rFonts w:ascii="Arial" w:hAnsi="Arial" w:cs="Arial"/>
          <w:sz w:val="16"/>
          <w:szCs w:val="16"/>
        </w:rPr>
      </w:pPr>
      <w:r w:rsidRPr="00DC1C99">
        <w:rPr>
          <w:rStyle w:val="Appelnotedebasdep"/>
          <w:rFonts w:ascii="Arial" w:hAnsi="Arial" w:cs="Arial"/>
          <w:sz w:val="16"/>
          <w:szCs w:val="16"/>
        </w:rPr>
        <w:footnoteRef/>
      </w:r>
      <w:r w:rsidRPr="00DC1C99">
        <w:rPr>
          <w:rFonts w:ascii="Arial" w:hAnsi="Arial" w:cs="Arial"/>
          <w:sz w:val="16"/>
          <w:szCs w:val="16"/>
        </w:rPr>
        <w:t xml:space="preserve"> Cf. </w:t>
      </w:r>
      <w:proofErr w:type="spellStart"/>
      <w:r w:rsidRPr="00DC1C99">
        <w:rPr>
          <w:rFonts w:ascii="Arial" w:hAnsi="Arial" w:cs="Arial"/>
          <w:sz w:val="16"/>
          <w:szCs w:val="16"/>
        </w:rPr>
        <w:t>Fetet</w:t>
      </w:r>
      <w:proofErr w:type="spellEnd"/>
      <w:r w:rsidRPr="00DC1C99">
        <w:rPr>
          <w:rFonts w:ascii="Arial" w:hAnsi="Arial" w:cs="Arial"/>
          <w:sz w:val="16"/>
          <w:szCs w:val="16"/>
        </w:rPr>
        <w:t xml:space="preserve"> M., « Les budgets verts des finances locales</w:t>
      </w:r>
      <w:r w:rsidR="00017073">
        <w:rPr>
          <w:rFonts w:ascii="Arial" w:hAnsi="Arial" w:cs="Arial"/>
          <w:sz w:val="16"/>
          <w:szCs w:val="16"/>
        </w:rPr>
        <w:t> :</w:t>
      </w:r>
      <w:r w:rsidRPr="00DC1C99">
        <w:rPr>
          <w:rFonts w:ascii="Arial" w:hAnsi="Arial" w:cs="Arial"/>
          <w:sz w:val="16"/>
          <w:szCs w:val="16"/>
        </w:rPr>
        <w:t xml:space="preserve"> un premier pas sur lequel l’engagement local reste la clé », Blog </w:t>
      </w:r>
      <w:proofErr w:type="spellStart"/>
      <w:r w:rsidRPr="00DC1C99">
        <w:rPr>
          <w:rFonts w:ascii="Arial" w:hAnsi="Arial" w:cs="Arial"/>
          <w:sz w:val="16"/>
          <w:szCs w:val="16"/>
        </w:rPr>
        <w:t>CD’enjeux</w:t>
      </w:r>
      <w:proofErr w:type="spellEnd"/>
      <w:r w:rsidRPr="00DC1C99">
        <w:rPr>
          <w:rFonts w:ascii="Arial" w:hAnsi="Arial" w:cs="Arial"/>
          <w:sz w:val="16"/>
          <w:szCs w:val="16"/>
        </w:rPr>
        <w:t xml:space="preserve">, 17/01/2024 : </w:t>
      </w:r>
      <w:hyperlink r:id="rId16" w:history="1">
        <w:r w:rsidRPr="00DC1C99">
          <w:rPr>
            <w:rStyle w:val="Lienhypertexte"/>
            <w:rFonts w:ascii="Arial" w:hAnsi="Arial" w:cs="Arial"/>
            <w:sz w:val="16"/>
            <w:szCs w:val="16"/>
          </w:rPr>
          <w:t>https://www.caissedesdepots.fr/blog/article/les-budgets-verts-des-finances-locales</w:t>
        </w:r>
      </w:hyperlink>
      <w:r w:rsidRPr="00DC1C9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C8E3" w14:textId="1CCEFF83" w:rsidR="00C75C0A" w:rsidRDefault="00B271F4">
    <w:pPr>
      <w:pStyle w:val="En-tte"/>
    </w:pPr>
    <w:r>
      <w:rPr>
        <w:noProof/>
      </w:rPr>
      <w:drawing>
        <wp:anchor distT="0" distB="0" distL="114300" distR="114300" simplePos="0" relativeHeight="251658240" behindDoc="1" locked="0" layoutInCell="1" allowOverlap="1" wp14:anchorId="46EF0A19" wp14:editId="3CC6DE48">
          <wp:simplePos x="0" y="0"/>
          <wp:positionH relativeFrom="column">
            <wp:posOffset>-510540</wp:posOffset>
          </wp:positionH>
          <wp:positionV relativeFrom="topMargin">
            <wp:posOffset>219075</wp:posOffset>
          </wp:positionV>
          <wp:extent cx="2203450" cy="352425"/>
          <wp:effectExtent l="0" t="0" r="6350" b="9525"/>
          <wp:wrapTight wrapText="bothSides">
            <wp:wrapPolygon edited="0">
              <wp:start x="0" y="0"/>
              <wp:lineTo x="0" y="21016"/>
              <wp:lineTo x="21476" y="21016"/>
              <wp:lineTo x="21476" y="0"/>
              <wp:lineTo x="0" y="0"/>
            </wp:wrapPolygon>
          </wp:wrapTight>
          <wp:docPr id="887752195"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52195" name="Image 4" descr="Une image contenant texte, Police, logo, Graphique&#10;&#10;Description générée automatiquement"/>
                  <pic:cNvPicPr/>
                </pic:nvPicPr>
                <pic:blipFill rotWithShape="1">
                  <a:blip r:embed="rId1">
                    <a:extLst>
                      <a:ext uri="{28A0092B-C50C-407E-A947-70E740481C1C}">
                        <a14:useLocalDpi xmlns:a14="http://schemas.microsoft.com/office/drawing/2010/main" val="0"/>
                      </a:ext>
                    </a:extLst>
                  </a:blip>
                  <a:srcRect t="16364" b="16363"/>
                  <a:stretch/>
                </pic:blipFill>
                <pic:spPr bwMode="auto">
                  <a:xfrm>
                    <a:off x="0" y="0"/>
                    <a:ext cx="2203450" cy="352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3B7D01"/>
    <w:multiLevelType w:val="multilevel"/>
    <w:tmpl w:val="903B7D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8EB221C"/>
    <w:multiLevelType w:val="multilevel"/>
    <w:tmpl w:val="18EB22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B704FF6"/>
    <w:multiLevelType w:val="multilevel"/>
    <w:tmpl w:val="1B704F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DFA48E0"/>
    <w:multiLevelType w:val="hybridMultilevel"/>
    <w:tmpl w:val="1E0E8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C2B2F"/>
    <w:multiLevelType w:val="multilevel"/>
    <w:tmpl w:val="3D1C2B2F"/>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1010954"/>
    <w:multiLevelType w:val="hybridMultilevel"/>
    <w:tmpl w:val="F5FA0E26"/>
    <w:lvl w:ilvl="0" w:tplc="1A685202">
      <w:start w:val="1"/>
      <w:numFmt w:val="bullet"/>
      <w:lvlText w:val=""/>
      <w:lvlJc w:val="left"/>
      <w:pPr>
        <w:tabs>
          <w:tab w:val="num" w:pos="720"/>
        </w:tabs>
        <w:ind w:left="720" w:hanging="360"/>
      </w:pPr>
      <w:rPr>
        <w:rFonts w:ascii="Wingdings" w:hAnsi="Wingdings" w:hint="default"/>
      </w:rPr>
    </w:lvl>
    <w:lvl w:ilvl="1" w:tplc="AB1E4374" w:tentative="1">
      <w:start w:val="1"/>
      <w:numFmt w:val="bullet"/>
      <w:lvlText w:val=""/>
      <w:lvlJc w:val="left"/>
      <w:pPr>
        <w:tabs>
          <w:tab w:val="num" w:pos="1440"/>
        </w:tabs>
        <w:ind w:left="1440" w:hanging="360"/>
      </w:pPr>
      <w:rPr>
        <w:rFonts w:ascii="Wingdings" w:hAnsi="Wingdings" w:hint="default"/>
      </w:rPr>
    </w:lvl>
    <w:lvl w:ilvl="2" w:tplc="07A6E5A6" w:tentative="1">
      <w:start w:val="1"/>
      <w:numFmt w:val="bullet"/>
      <w:lvlText w:val=""/>
      <w:lvlJc w:val="left"/>
      <w:pPr>
        <w:tabs>
          <w:tab w:val="num" w:pos="2160"/>
        </w:tabs>
        <w:ind w:left="2160" w:hanging="360"/>
      </w:pPr>
      <w:rPr>
        <w:rFonts w:ascii="Wingdings" w:hAnsi="Wingdings" w:hint="default"/>
      </w:rPr>
    </w:lvl>
    <w:lvl w:ilvl="3" w:tplc="995CD3D2" w:tentative="1">
      <w:start w:val="1"/>
      <w:numFmt w:val="bullet"/>
      <w:lvlText w:val=""/>
      <w:lvlJc w:val="left"/>
      <w:pPr>
        <w:tabs>
          <w:tab w:val="num" w:pos="2880"/>
        </w:tabs>
        <w:ind w:left="2880" w:hanging="360"/>
      </w:pPr>
      <w:rPr>
        <w:rFonts w:ascii="Wingdings" w:hAnsi="Wingdings" w:hint="default"/>
      </w:rPr>
    </w:lvl>
    <w:lvl w:ilvl="4" w:tplc="B5262AE8" w:tentative="1">
      <w:start w:val="1"/>
      <w:numFmt w:val="bullet"/>
      <w:lvlText w:val=""/>
      <w:lvlJc w:val="left"/>
      <w:pPr>
        <w:tabs>
          <w:tab w:val="num" w:pos="3600"/>
        </w:tabs>
        <w:ind w:left="3600" w:hanging="360"/>
      </w:pPr>
      <w:rPr>
        <w:rFonts w:ascii="Wingdings" w:hAnsi="Wingdings" w:hint="default"/>
      </w:rPr>
    </w:lvl>
    <w:lvl w:ilvl="5" w:tplc="8C122528" w:tentative="1">
      <w:start w:val="1"/>
      <w:numFmt w:val="bullet"/>
      <w:lvlText w:val=""/>
      <w:lvlJc w:val="left"/>
      <w:pPr>
        <w:tabs>
          <w:tab w:val="num" w:pos="4320"/>
        </w:tabs>
        <w:ind w:left="4320" w:hanging="360"/>
      </w:pPr>
      <w:rPr>
        <w:rFonts w:ascii="Wingdings" w:hAnsi="Wingdings" w:hint="default"/>
      </w:rPr>
    </w:lvl>
    <w:lvl w:ilvl="6" w:tplc="EBC6CE18" w:tentative="1">
      <w:start w:val="1"/>
      <w:numFmt w:val="bullet"/>
      <w:lvlText w:val=""/>
      <w:lvlJc w:val="left"/>
      <w:pPr>
        <w:tabs>
          <w:tab w:val="num" w:pos="5040"/>
        </w:tabs>
        <w:ind w:left="5040" w:hanging="360"/>
      </w:pPr>
      <w:rPr>
        <w:rFonts w:ascii="Wingdings" w:hAnsi="Wingdings" w:hint="default"/>
      </w:rPr>
    </w:lvl>
    <w:lvl w:ilvl="7" w:tplc="E4620EFE" w:tentative="1">
      <w:start w:val="1"/>
      <w:numFmt w:val="bullet"/>
      <w:lvlText w:val=""/>
      <w:lvlJc w:val="left"/>
      <w:pPr>
        <w:tabs>
          <w:tab w:val="num" w:pos="5760"/>
        </w:tabs>
        <w:ind w:left="5760" w:hanging="360"/>
      </w:pPr>
      <w:rPr>
        <w:rFonts w:ascii="Wingdings" w:hAnsi="Wingdings" w:hint="default"/>
      </w:rPr>
    </w:lvl>
    <w:lvl w:ilvl="8" w:tplc="A8CE5C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97263"/>
    <w:multiLevelType w:val="hybridMultilevel"/>
    <w:tmpl w:val="2408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742A91"/>
    <w:multiLevelType w:val="multilevel"/>
    <w:tmpl w:val="49742A9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D4B5AF4"/>
    <w:multiLevelType w:val="multilevel"/>
    <w:tmpl w:val="5D4B5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992555B"/>
    <w:multiLevelType w:val="multilevel"/>
    <w:tmpl w:val="6992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04002C"/>
    <w:multiLevelType w:val="multilevel"/>
    <w:tmpl w:val="7104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F61B3C"/>
    <w:multiLevelType w:val="multilevel"/>
    <w:tmpl w:val="7DF61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5656595">
    <w:abstractNumId w:val="9"/>
  </w:num>
  <w:num w:numId="2" w16cid:durableId="43339059">
    <w:abstractNumId w:val="4"/>
  </w:num>
  <w:num w:numId="3" w16cid:durableId="542329533">
    <w:abstractNumId w:val="8"/>
  </w:num>
  <w:num w:numId="4" w16cid:durableId="4094955">
    <w:abstractNumId w:val="0"/>
  </w:num>
  <w:num w:numId="5" w16cid:durableId="1281036906">
    <w:abstractNumId w:val="1"/>
  </w:num>
  <w:num w:numId="6" w16cid:durableId="558249117">
    <w:abstractNumId w:val="7"/>
  </w:num>
  <w:num w:numId="7" w16cid:durableId="912011925">
    <w:abstractNumId w:val="11"/>
  </w:num>
  <w:num w:numId="8" w16cid:durableId="518157189">
    <w:abstractNumId w:val="10"/>
  </w:num>
  <w:num w:numId="9" w16cid:durableId="1365015754">
    <w:abstractNumId w:val="2"/>
  </w:num>
  <w:num w:numId="10" w16cid:durableId="820464981">
    <w:abstractNumId w:val="6"/>
  </w:num>
  <w:num w:numId="11" w16cid:durableId="2003462569">
    <w:abstractNumId w:val="3"/>
  </w:num>
  <w:num w:numId="12" w16cid:durableId="2140997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0" w:nlCheck="1" w:checkStyle="0"/>
  <w:proofState w:spelling="clean"/>
  <w:revisionView w:inkAnnotations="0"/>
  <w:trackRevisions/>
  <w:defaultTabStop w:val="708"/>
  <w:hyphenationZone w:val="425"/>
  <w:characterSpacingControl w:val="doNotCompress"/>
  <w:hdrShapeDefaults>
    <o:shapedefaults v:ext="edit" spidmax="2662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EF"/>
    <w:rsid w:val="000006C8"/>
    <w:rsid w:val="00017073"/>
    <w:rsid w:val="00023FE4"/>
    <w:rsid w:val="00060050"/>
    <w:rsid w:val="00062420"/>
    <w:rsid w:val="00086948"/>
    <w:rsid w:val="00092DFE"/>
    <w:rsid w:val="000C2617"/>
    <w:rsid w:val="000C4021"/>
    <w:rsid w:val="000C52B6"/>
    <w:rsid w:val="000E0EA7"/>
    <w:rsid w:val="000E459C"/>
    <w:rsid w:val="000F4294"/>
    <w:rsid w:val="001037EC"/>
    <w:rsid w:val="001342D3"/>
    <w:rsid w:val="00143ACA"/>
    <w:rsid w:val="001B603E"/>
    <w:rsid w:val="001E4DC7"/>
    <w:rsid w:val="001F43E1"/>
    <w:rsid w:val="001F4DF0"/>
    <w:rsid w:val="002039AE"/>
    <w:rsid w:val="0023443B"/>
    <w:rsid w:val="00246958"/>
    <w:rsid w:val="00266D85"/>
    <w:rsid w:val="0028105E"/>
    <w:rsid w:val="002C3574"/>
    <w:rsid w:val="002C5A01"/>
    <w:rsid w:val="002F4751"/>
    <w:rsid w:val="00347CC2"/>
    <w:rsid w:val="00352648"/>
    <w:rsid w:val="003667E2"/>
    <w:rsid w:val="003856AA"/>
    <w:rsid w:val="00391635"/>
    <w:rsid w:val="003922AE"/>
    <w:rsid w:val="003A736C"/>
    <w:rsid w:val="003D4B55"/>
    <w:rsid w:val="003E6486"/>
    <w:rsid w:val="003F552C"/>
    <w:rsid w:val="00442022"/>
    <w:rsid w:val="00450D96"/>
    <w:rsid w:val="00454CE4"/>
    <w:rsid w:val="00460C24"/>
    <w:rsid w:val="00462A0F"/>
    <w:rsid w:val="00462E71"/>
    <w:rsid w:val="00473B19"/>
    <w:rsid w:val="00482535"/>
    <w:rsid w:val="004D7CD1"/>
    <w:rsid w:val="00534196"/>
    <w:rsid w:val="00551A3F"/>
    <w:rsid w:val="00551EBB"/>
    <w:rsid w:val="005C4432"/>
    <w:rsid w:val="00604D47"/>
    <w:rsid w:val="006074EA"/>
    <w:rsid w:val="00611E14"/>
    <w:rsid w:val="00613C23"/>
    <w:rsid w:val="00623D91"/>
    <w:rsid w:val="00655E19"/>
    <w:rsid w:val="00675C56"/>
    <w:rsid w:val="00694A25"/>
    <w:rsid w:val="006D33E4"/>
    <w:rsid w:val="006E3D0C"/>
    <w:rsid w:val="006F4E64"/>
    <w:rsid w:val="007060E7"/>
    <w:rsid w:val="00743742"/>
    <w:rsid w:val="00751E6E"/>
    <w:rsid w:val="00774BED"/>
    <w:rsid w:val="00780054"/>
    <w:rsid w:val="007A29E2"/>
    <w:rsid w:val="007E1D35"/>
    <w:rsid w:val="007F12AE"/>
    <w:rsid w:val="007F147C"/>
    <w:rsid w:val="00814985"/>
    <w:rsid w:val="00852B5F"/>
    <w:rsid w:val="00863B5D"/>
    <w:rsid w:val="00875C26"/>
    <w:rsid w:val="008761EF"/>
    <w:rsid w:val="00880577"/>
    <w:rsid w:val="00895FBA"/>
    <w:rsid w:val="008A200D"/>
    <w:rsid w:val="008B0272"/>
    <w:rsid w:val="008F5C50"/>
    <w:rsid w:val="0090258D"/>
    <w:rsid w:val="00911573"/>
    <w:rsid w:val="00917D00"/>
    <w:rsid w:val="00944940"/>
    <w:rsid w:val="00962584"/>
    <w:rsid w:val="00980ED5"/>
    <w:rsid w:val="00992BD2"/>
    <w:rsid w:val="00995303"/>
    <w:rsid w:val="009D486F"/>
    <w:rsid w:val="00A06FEC"/>
    <w:rsid w:val="00A2248A"/>
    <w:rsid w:val="00A36599"/>
    <w:rsid w:val="00A45320"/>
    <w:rsid w:val="00A64682"/>
    <w:rsid w:val="00A66AC0"/>
    <w:rsid w:val="00A81E08"/>
    <w:rsid w:val="00AA6E1A"/>
    <w:rsid w:val="00AC21E9"/>
    <w:rsid w:val="00AD5978"/>
    <w:rsid w:val="00B24C3F"/>
    <w:rsid w:val="00B271F4"/>
    <w:rsid w:val="00B73927"/>
    <w:rsid w:val="00B76285"/>
    <w:rsid w:val="00B77099"/>
    <w:rsid w:val="00B817F9"/>
    <w:rsid w:val="00BE3AAB"/>
    <w:rsid w:val="00BE7C24"/>
    <w:rsid w:val="00C16A9B"/>
    <w:rsid w:val="00C651A6"/>
    <w:rsid w:val="00C72142"/>
    <w:rsid w:val="00C75C0A"/>
    <w:rsid w:val="00C770C0"/>
    <w:rsid w:val="00C81ECA"/>
    <w:rsid w:val="00C9120A"/>
    <w:rsid w:val="00CE1B75"/>
    <w:rsid w:val="00CF0190"/>
    <w:rsid w:val="00D00ACD"/>
    <w:rsid w:val="00D21893"/>
    <w:rsid w:val="00D56686"/>
    <w:rsid w:val="00D56724"/>
    <w:rsid w:val="00D70D48"/>
    <w:rsid w:val="00D82097"/>
    <w:rsid w:val="00DB30C2"/>
    <w:rsid w:val="00DB3F15"/>
    <w:rsid w:val="00DC1C99"/>
    <w:rsid w:val="00DE62EE"/>
    <w:rsid w:val="00E009F4"/>
    <w:rsid w:val="00E12623"/>
    <w:rsid w:val="00E2181B"/>
    <w:rsid w:val="00E37E5C"/>
    <w:rsid w:val="00E439AF"/>
    <w:rsid w:val="00E6753C"/>
    <w:rsid w:val="00E751C2"/>
    <w:rsid w:val="00E864DC"/>
    <w:rsid w:val="00EF64E8"/>
    <w:rsid w:val="00F16E6C"/>
    <w:rsid w:val="00F2345F"/>
    <w:rsid w:val="00F25B86"/>
    <w:rsid w:val="00F53542"/>
    <w:rsid w:val="00FA50A5"/>
    <w:rsid w:val="00FF7179"/>
    <w:rsid w:val="2B5940B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14:docId w14:val="7F96EDB8"/>
  <w15:docId w15:val="{98DDB06D-9DD3-44B3-B5E0-0454067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Appelnotedebasdep">
    <w:name w:val="footnote reference"/>
    <w:basedOn w:val="Policepardfaut"/>
    <w:uiPriority w:val="99"/>
    <w:semiHidden/>
    <w:unhideWhenUsed/>
    <w:rPr>
      <w:vertAlign w:val="superscript"/>
    </w:rPr>
  </w:style>
  <w:style w:type="character" w:styleId="Appeldenotedefin">
    <w:name w:val="endnote reference"/>
    <w:basedOn w:val="Policepardfaut"/>
    <w:uiPriority w:val="99"/>
    <w:semiHidden/>
    <w:unhideWhenUsed/>
    <w:qFormat/>
    <w:rPr>
      <w:vertAlign w:val="superscript"/>
    </w:rPr>
  </w:style>
  <w:style w:type="paragraph" w:styleId="Notedefin">
    <w:name w:val="endnote text"/>
    <w:basedOn w:val="Normal"/>
    <w:link w:val="NotedefinCar"/>
    <w:uiPriority w:val="99"/>
    <w:semiHidden/>
    <w:unhideWhenUsed/>
    <w:qFormat/>
    <w:rPr>
      <w:szCs w:val="18"/>
    </w:rPr>
  </w:style>
  <w:style w:type="paragraph" w:styleId="Notedebasdepage">
    <w:name w:val="footnote text"/>
    <w:basedOn w:val="Normal"/>
    <w:link w:val="NotedebasdepageCar"/>
    <w:uiPriority w:val="99"/>
    <w:semiHidden/>
    <w:unhideWhenUsed/>
    <w:rPr>
      <w:szCs w:val="18"/>
    </w:rPr>
  </w:style>
  <w:style w:type="paragraph" w:styleId="Corpsdetexte2">
    <w:name w:val="Body Text 2"/>
    <w:basedOn w:val="Standard"/>
    <w:link w:val="Corpsdetexte2Car"/>
    <w:pPr>
      <w:jc w:val="both"/>
    </w:pPr>
    <w:rPr>
      <w:rFonts w:ascii="Arial" w:eastAsia="Arial" w:hAnsi="Arial" w:cs="Arial"/>
      <w:color w:val="000000"/>
      <w:sz w:val="22"/>
      <w:szCs w:val="22"/>
    </w:rPr>
  </w:style>
  <w:style w:type="paragraph" w:customStyle="1" w:styleId="Standard">
    <w:name w:val="Standard"/>
    <w:pPr>
      <w:widowControl w:val="0"/>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styleId="Pieddepage">
    <w:name w:val="footer"/>
    <w:basedOn w:val="Standard"/>
    <w:link w:val="PieddepageCar"/>
  </w:style>
  <w:style w:type="paragraph" w:styleId="En-tte">
    <w:name w:val="header"/>
    <w:basedOn w:val="Normal"/>
    <w:link w:val="En-tteCar"/>
    <w:uiPriority w:val="99"/>
    <w:unhideWhenUsed/>
    <w:pPr>
      <w:tabs>
        <w:tab w:val="center" w:pos="4536"/>
        <w:tab w:val="right" w:pos="9072"/>
      </w:tabs>
    </w:pPr>
    <w:rPr>
      <w:szCs w:val="21"/>
    </w:rPr>
  </w:style>
  <w:style w:type="paragraph" w:customStyle="1" w:styleId="Textbody">
    <w:name w:val="Text body"/>
    <w:basedOn w:val="Standard"/>
    <w:pPr>
      <w:spacing w:after="140" w:line="288" w:lineRule="auto"/>
    </w:pPr>
  </w:style>
  <w:style w:type="paragraph" w:customStyle="1" w:styleId="TableContents">
    <w:name w:val="Table Contents"/>
    <w:basedOn w:val="Standard"/>
  </w:style>
  <w:style w:type="character" w:customStyle="1" w:styleId="PieddepageCar">
    <w:name w:val="Pied de page Car"/>
    <w:basedOn w:val="Policepardfaut"/>
    <w:link w:val="Pieddepage"/>
    <w:rPr>
      <w:rFonts w:ascii="Liberation Serif" w:eastAsia="Arial Unicode MS" w:hAnsi="Liberation Serif" w:cs="Arial Unicode MS"/>
      <w:kern w:val="3"/>
      <w:sz w:val="24"/>
      <w:szCs w:val="24"/>
      <w:lang w:eastAsia="zh-CN" w:bidi="hi-IN"/>
    </w:rPr>
  </w:style>
  <w:style w:type="character" w:customStyle="1" w:styleId="Corpsdetexte2Car">
    <w:name w:val="Corps de texte 2 Car"/>
    <w:basedOn w:val="Policepardfaut"/>
    <w:link w:val="Corpsdetexte2"/>
    <w:rPr>
      <w:rFonts w:ascii="Arial" w:eastAsia="Arial" w:hAnsi="Arial" w:cs="Arial"/>
      <w:color w:val="000000"/>
      <w:kern w:val="3"/>
      <w:lang w:eastAsia="zh-CN" w:bidi="hi-IN"/>
    </w:rPr>
  </w:style>
  <w:style w:type="character" w:customStyle="1" w:styleId="En-tteCar">
    <w:name w:val="En-tête Car"/>
    <w:basedOn w:val="Policepardfaut"/>
    <w:link w:val="En-tte"/>
    <w:uiPriority w:val="99"/>
    <w:rPr>
      <w:rFonts w:ascii="Liberation Serif" w:eastAsia="SimSun" w:hAnsi="Liberation Serif" w:cs="Mangal"/>
      <w:kern w:val="3"/>
      <w:sz w:val="24"/>
      <w:szCs w:val="21"/>
      <w:lang w:eastAsia="zh-CN" w:bidi="hi-IN"/>
    </w:rPr>
  </w:style>
  <w:style w:type="character" w:customStyle="1" w:styleId="NotedefinCar">
    <w:name w:val="Note de fin Car"/>
    <w:basedOn w:val="Policepardfaut"/>
    <w:link w:val="Notedefin"/>
    <w:uiPriority w:val="99"/>
    <w:semiHidden/>
    <w:qFormat/>
    <w:rPr>
      <w:rFonts w:ascii="Liberation Serif" w:eastAsia="SimSun" w:hAnsi="Liberation Serif" w:cs="Mangal"/>
      <w:kern w:val="3"/>
      <w:sz w:val="20"/>
      <w:szCs w:val="18"/>
      <w:lang w:eastAsia="zh-CN" w:bidi="hi-IN"/>
    </w:rPr>
  </w:style>
  <w:style w:type="character" w:customStyle="1" w:styleId="NotedebasdepageCar">
    <w:name w:val="Note de bas de page Car"/>
    <w:basedOn w:val="Policepardfaut"/>
    <w:link w:val="Notedebasdepage"/>
    <w:uiPriority w:val="99"/>
    <w:semiHidden/>
    <w:qFormat/>
    <w:rPr>
      <w:rFonts w:ascii="Liberation Serif" w:eastAsia="SimSun" w:hAnsi="Liberation Serif" w:cs="Mangal"/>
      <w:kern w:val="3"/>
      <w:sz w:val="20"/>
      <w:szCs w:val="18"/>
      <w:lang w:eastAsia="zh-CN" w:bidi="hi-IN"/>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99"/>
    <w:rsid w:val="00CE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1342D3"/>
    <w:rPr>
      <w:color w:val="605E5C"/>
      <w:shd w:val="clear" w:color="auto" w:fill="E1DFDD"/>
    </w:rPr>
  </w:style>
  <w:style w:type="character" w:styleId="Marquedecommentaire">
    <w:name w:val="annotation reference"/>
    <w:basedOn w:val="Policepardfaut"/>
    <w:uiPriority w:val="99"/>
    <w:semiHidden/>
    <w:unhideWhenUsed/>
    <w:rsid w:val="00D56686"/>
    <w:rPr>
      <w:sz w:val="16"/>
      <w:szCs w:val="16"/>
    </w:rPr>
  </w:style>
  <w:style w:type="paragraph" w:styleId="Commentaire">
    <w:name w:val="annotation text"/>
    <w:basedOn w:val="Normal"/>
    <w:link w:val="CommentaireCar"/>
    <w:uiPriority w:val="99"/>
    <w:unhideWhenUsed/>
    <w:rsid w:val="00D56686"/>
  </w:style>
  <w:style w:type="character" w:customStyle="1" w:styleId="CommentaireCar">
    <w:name w:val="Commentaire Car"/>
    <w:basedOn w:val="Policepardfaut"/>
    <w:link w:val="Commentaire"/>
    <w:uiPriority w:val="99"/>
    <w:rsid w:val="00D56686"/>
  </w:style>
  <w:style w:type="paragraph" w:styleId="Objetducommentaire">
    <w:name w:val="annotation subject"/>
    <w:basedOn w:val="Commentaire"/>
    <w:next w:val="Commentaire"/>
    <w:link w:val="ObjetducommentaireCar"/>
    <w:uiPriority w:val="99"/>
    <w:semiHidden/>
    <w:unhideWhenUsed/>
    <w:rsid w:val="00D56686"/>
    <w:rPr>
      <w:b/>
      <w:bCs/>
    </w:rPr>
  </w:style>
  <w:style w:type="character" w:customStyle="1" w:styleId="ObjetducommentaireCar">
    <w:name w:val="Objet du commentaire Car"/>
    <w:basedOn w:val="CommentaireCar"/>
    <w:link w:val="Objetducommentaire"/>
    <w:uiPriority w:val="99"/>
    <w:semiHidden/>
    <w:rsid w:val="00D56686"/>
    <w:rPr>
      <w:b/>
      <w:bCs/>
    </w:rPr>
  </w:style>
  <w:style w:type="paragraph" w:styleId="Textedebulles">
    <w:name w:val="Balloon Text"/>
    <w:basedOn w:val="Normal"/>
    <w:link w:val="TextedebullesCar"/>
    <w:uiPriority w:val="99"/>
    <w:semiHidden/>
    <w:unhideWhenUsed/>
    <w:rsid w:val="00D566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686"/>
    <w:rPr>
      <w:rFonts w:ascii="Segoe UI" w:hAnsi="Segoe UI" w:cs="Segoe UI"/>
      <w:sz w:val="18"/>
      <w:szCs w:val="18"/>
    </w:rPr>
  </w:style>
  <w:style w:type="paragraph" w:styleId="Rvision">
    <w:name w:val="Revision"/>
    <w:hidden/>
    <w:uiPriority w:val="99"/>
    <w:unhideWhenUsed/>
    <w:rsid w:val="006074EA"/>
  </w:style>
  <w:style w:type="character" w:styleId="Mentionnonrsolue">
    <w:name w:val="Unresolved Mention"/>
    <w:basedOn w:val="Policepardfaut"/>
    <w:uiPriority w:val="99"/>
    <w:semiHidden/>
    <w:unhideWhenUsed/>
    <w:rsid w:val="007060E7"/>
    <w:rPr>
      <w:color w:val="605E5C"/>
      <w:shd w:val="clear" w:color="auto" w:fill="E1DFDD"/>
    </w:rPr>
  </w:style>
  <w:style w:type="paragraph" w:styleId="Paragraphedeliste">
    <w:name w:val="List Paragraph"/>
    <w:basedOn w:val="Normal"/>
    <w:uiPriority w:val="34"/>
    <w:qFormat/>
    <w:rsid w:val="008F5C50"/>
    <w:pPr>
      <w:widowControl/>
      <w:suppressAutoHyphens w:val="0"/>
      <w:autoSpaceDN/>
      <w:ind w:left="720"/>
      <w:contextualSpacing/>
      <w:textAlignment w:val="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EF6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6884">
      <w:bodyDiv w:val="1"/>
      <w:marLeft w:val="0"/>
      <w:marRight w:val="0"/>
      <w:marTop w:val="0"/>
      <w:marBottom w:val="0"/>
      <w:divBdr>
        <w:top w:val="none" w:sz="0" w:space="0" w:color="auto"/>
        <w:left w:val="none" w:sz="0" w:space="0" w:color="auto"/>
        <w:bottom w:val="none" w:sz="0" w:space="0" w:color="auto"/>
        <w:right w:val="none" w:sz="0" w:space="0" w:color="auto"/>
      </w:divBdr>
    </w:div>
    <w:div w:id="540627929">
      <w:bodyDiv w:val="1"/>
      <w:marLeft w:val="0"/>
      <w:marRight w:val="0"/>
      <w:marTop w:val="0"/>
      <w:marBottom w:val="0"/>
      <w:divBdr>
        <w:top w:val="none" w:sz="0" w:space="0" w:color="auto"/>
        <w:left w:val="none" w:sz="0" w:space="0" w:color="auto"/>
        <w:bottom w:val="none" w:sz="0" w:space="0" w:color="auto"/>
        <w:right w:val="none" w:sz="0" w:space="0" w:color="auto"/>
      </w:divBdr>
    </w:div>
    <w:div w:id="773863275">
      <w:bodyDiv w:val="1"/>
      <w:marLeft w:val="0"/>
      <w:marRight w:val="0"/>
      <w:marTop w:val="0"/>
      <w:marBottom w:val="0"/>
      <w:divBdr>
        <w:top w:val="none" w:sz="0" w:space="0" w:color="auto"/>
        <w:left w:val="none" w:sz="0" w:space="0" w:color="auto"/>
        <w:bottom w:val="none" w:sz="0" w:space="0" w:color="auto"/>
        <w:right w:val="none" w:sz="0" w:space="0" w:color="auto"/>
      </w:divBdr>
    </w:div>
    <w:div w:id="1501315922">
      <w:bodyDiv w:val="1"/>
      <w:marLeft w:val="0"/>
      <w:marRight w:val="0"/>
      <w:marTop w:val="0"/>
      <w:marBottom w:val="0"/>
      <w:divBdr>
        <w:top w:val="none" w:sz="0" w:space="0" w:color="auto"/>
        <w:left w:val="none" w:sz="0" w:space="0" w:color="auto"/>
        <w:bottom w:val="none" w:sz="0" w:space="0" w:color="auto"/>
        <w:right w:val="none" w:sz="0" w:space="0" w:color="auto"/>
      </w:divBdr>
    </w:div>
    <w:div w:id="1658806479">
      <w:bodyDiv w:val="1"/>
      <w:marLeft w:val="0"/>
      <w:marRight w:val="0"/>
      <w:marTop w:val="0"/>
      <w:marBottom w:val="0"/>
      <w:divBdr>
        <w:top w:val="none" w:sz="0" w:space="0" w:color="auto"/>
        <w:left w:val="none" w:sz="0" w:space="0" w:color="auto"/>
        <w:bottom w:val="none" w:sz="0" w:space="0" w:color="auto"/>
        <w:right w:val="none" w:sz="0" w:space="0" w:color="auto"/>
      </w:divBdr>
    </w:div>
    <w:div w:id="1693263802">
      <w:bodyDiv w:val="1"/>
      <w:marLeft w:val="0"/>
      <w:marRight w:val="0"/>
      <w:marTop w:val="0"/>
      <w:marBottom w:val="0"/>
      <w:divBdr>
        <w:top w:val="none" w:sz="0" w:space="0" w:color="auto"/>
        <w:left w:val="none" w:sz="0" w:space="0" w:color="auto"/>
        <w:bottom w:val="none" w:sz="0" w:space="0" w:color="auto"/>
        <w:right w:val="none" w:sz="0" w:space="0" w:color="auto"/>
      </w:divBdr>
    </w:div>
    <w:div w:id="1830555010">
      <w:bodyDiv w:val="1"/>
      <w:marLeft w:val="0"/>
      <w:marRight w:val="0"/>
      <w:marTop w:val="0"/>
      <w:marBottom w:val="0"/>
      <w:divBdr>
        <w:top w:val="none" w:sz="0" w:space="0" w:color="auto"/>
        <w:left w:val="none" w:sz="0" w:space="0" w:color="auto"/>
        <w:bottom w:val="none" w:sz="0" w:space="0" w:color="auto"/>
        <w:right w:val="none" w:sz="0" w:space="0" w:color="auto"/>
      </w:divBdr>
      <w:divsChild>
        <w:div w:id="1234506339">
          <w:marLeft w:val="446"/>
          <w:marRight w:val="0"/>
          <w:marTop w:val="0"/>
          <w:marBottom w:val="0"/>
          <w:divBdr>
            <w:top w:val="none" w:sz="0" w:space="0" w:color="auto"/>
            <w:left w:val="none" w:sz="0" w:space="0" w:color="auto"/>
            <w:bottom w:val="none" w:sz="0" w:space="0" w:color="auto"/>
            <w:right w:val="none" w:sz="0" w:space="0" w:color="auto"/>
          </w:divBdr>
        </w:div>
        <w:div w:id="60373405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rdd.org/CERDD/Actualites/Alimentation-durable/2eme-Appel-a-Manifestation-d-Interet-Accompagnement-Collectif-Transitions-alimentai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goxe@cd2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a.goxe@cd2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goxe@cd2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c-biodiversite.fr/publications/evaluation-environnementale-du-budget-des-regions-annexe-methodologique-biodiversite/" TargetMode="External"/><Relationship Id="rId13" Type="http://schemas.openxmlformats.org/officeDocument/2006/relationships/hyperlink" Target="https://www.i4ce.org/wp-content/uploads/2023/10/I4CE-Budgetisation-verte-retours-dexperience-des-collectivites_V2.pdf" TargetMode="External"/><Relationship Id="rId3" Type="http://schemas.openxmlformats.org/officeDocument/2006/relationships/hyperlink" Target="https://www.legifrance.gouv.fr/jorf/article_jo/JORFARTI000048727553" TargetMode="External"/><Relationship Id="rId7" Type="http://schemas.openxmlformats.org/officeDocument/2006/relationships/hyperlink" Target="https://www.i4ce.org/publication/evaluation-climat-des-budgets-des-collectivites-territoriales-guide-methodologique/" TargetMode="External"/><Relationship Id="rId12" Type="http://schemas.openxmlformats.org/officeDocument/2006/relationships/hyperlink" Target="https://www.hautsdefrance.fr/communique-presse-rev3-feuille-de-route-2022-2027-pour-transformer-les-hauts-de-france/" TargetMode="External"/><Relationship Id="rId2" Type="http://schemas.openxmlformats.org/officeDocument/2006/relationships/hyperlink" Target="https://www.i4ce.org/publication/collectivites-investissements-ingenierie-neutralite-carbone-climat/" TargetMode="External"/><Relationship Id="rId16" Type="http://schemas.openxmlformats.org/officeDocument/2006/relationships/hyperlink" Target="https://www.caissedesdepots.fr/blog/article/les-budgets-verts-des-finances-locales" TargetMode="External"/><Relationship Id="rId1" Type="http://schemas.openxmlformats.org/officeDocument/2006/relationships/hyperlink" Target="https://www.strategie.gouv.fr/publications/incidences-economiques-de-laction-climat" TargetMode="External"/><Relationship Id="rId6" Type="http://schemas.openxmlformats.org/officeDocument/2006/relationships/hyperlink" Target="https://www.oecd.org/fr/regional/snggreenbudgeting.htm" TargetMode="External"/><Relationship Id="rId11" Type="http://schemas.openxmlformats.org/officeDocument/2006/relationships/hyperlink" Target="https://territoireengagetransitionecologique.ademe.fr/referentiel/organisation-interne/" TargetMode="External"/><Relationship Id="rId5" Type="http://schemas.openxmlformats.org/officeDocument/2006/relationships/hyperlink" Target="https://www.i4ce.org/publication/evaluation-environnementale-du-budget-climat/" TargetMode="External"/><Relationship Id="rId15" Type="http://schemas.openxmlformats.org/officeDocument/2006/relationships/hyperlink" Target="https://www.legifrance.gouv.fr/jorf/article_jo/JORFARTI000048727552" TargetMode="External"/><Relationship Id="rId10" Type="http://schemas.openxmlformats.org/officeDocument/2006/relationships/hyperlink" Target="https://regions-france.org/actualites/actualites-nationales/save-the-date-webinaire-budget-vert-regional-27-septembre-a-suivre-direct/" TargetMode="External"/><Relationship Id="rId4" Type="http://schemas.openxmlformats.org/officeDocument/2006/relationships/hyperlink" Target="https://www.economie.gouv.fr/budget-vert" TargetMode="External"/><Relationship Id="rId9" Type="http://schemas.openxmlformats.org/officeDocument/2006/relationships/hyperlink" Target="https://www.amf.asso.fr/documents-budgets-verts-au-tour-collectivites-/39782" TargetMode="External"/><Relationship Id="rId14" Type="http://schemas.openxmlformats.org/officeDocument/2006/relationships/hyperlink" Target="https://www.lagazettedescommunes.com/872847/thomas-cazenave-il-faut-generaliser-les-budgets-verts-dans-les-collectiv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770C1F-E228-43C7-B377-7F1425E3A0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3551</Words>
  <Characters>19535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Goxe - CD2E</dc:creator>
  <cp:lastModifiedBy>Antoine Goxe - CD2E</cp:lastModifiedBy>
  <cp:revision>6</cp:revision>
  <cp:lastPrinted>2024-02-02T14:09:00Z</cp:lastPrinted>
  <dcterms:created xsi:type="dcterms:W3CDTF">2024-02-01T09:26:00Z</dcterms:created>
  <dcterms:modified xsi:type="dcterms:W3CDTF">2024-04-19T07:05:00Z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A7923795874346EAB82FCBF791E1F792</vt:lpwstr>
  </property>
</Properties>
</file>